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53" w:rsidRPr="008B5753" w:rsidRDefault="008B5753" w:rsidP="008B5753">
      <w:pPr>
        <w:rPr>
          <w:sz w:val="24"/>
          <w:szCs w:val="24"/>
        </w:rPr>
      </w:pPr>
      <w:bookmarkStart w:id="0" w:name="_GoBack"/>
      <w:bookmarkEnd w:id="0"/>
      <w:proofErr w:type="gramStart"/>
      <w:r>
        <w:rPr>
          <w:b/>
          <w:sz w:val="24"/>
          <w:szCs w:val="24"/>
        </w:rPr>
        <w:t xml:space="preserve">Access Board: </w:t>
      </w:r>
      <w:r w:rsidR="00312207">
        <w:rPr>
          <w:b/>
          <w:sz w:val="24"/>
          <w:szCs w:val="24"/>
        </w:rPr>
        <w:t xml:space="preserve"> </w:t>
      </w:r>
      <w:r w:rsidR="005F697A">
        <w:rPr>
          <w:sz w:val="24"/>
          <w:szCs w:val="24"/>
        </w:rPr>
        <w:t>U.S. Access Board (formerly</w:t>
      </w:r>
      <w:r w:rsidRPr="008B5753">
        <w:rPr>
          <w:sz w:val="24"/>
          <w:szCs w:val="24"/>
        </w:rPr>
        <w:t xml:space="preserve"> the Architectural and Transportation Barriers Compliance Board)</w:t>
      </w:r>
      <w:r w:rsidR="002978B8">
        <w:rPr>
          <w:sz w:val="24"/>
          <w:szCs w:val="24"/>
        </w:rPr>
        <w:t>.</w:t>
      </w:r>
      <w:proofErr w:type="gramEnd"/>
    </w:p>
    <w:p w:rsidR="008B5753" w:rsidRDefault="008B5753" w:rsidP="008B5753">
      <w:pPr>
        <w:rPr>
          <w:b/>
          <w:sz w:val="24"/>
          <w:szCs w:val="24"/>
        </w:rPr>
      </w:pPr>
    </w:p>
    <w:p w:rsidR="008B5753" w:rsidRPr="007469F7" w:rsidRDefault="008B5753" w:rsidP="00981A0C">
      <w:pPr>
        <w:outlineLvl w:val="0"/>
        <w:rPr>
          <w:sz w:val="24"/>
          <w:szCs w:val="24"/>
        </w:rPr>
      </w:pPr>
      <w:r w:rsidRPr="007469F7">
        <w:rPr>
          <w:b/>
          <w:sz w:val="24"/>
          <w:szCs w:val="24"/>
        </w:rPr>
        <w:t xml:space="preserve">DOJ:  </w:t>
      </w:r>
      <w:r w:rsidRPr="007469F7">
        <w:rPr>
          <w:sz w:val="24"/>
          <w:szCs w:val="24"/>
        </w:rPr>
        <w:t>U.S. Department of Justice</w:t>
      </w:r>
      <w:r w:rsidR="002978B8">
        <w:rPr>
          <w:sz w:val="24"/>
          <w:szCs w:val="24"/>
        </w:rPr>
        <w:t>.</w:t>
      </w:r>
    </w:p>
    <w:p w:rsidR="008B5753" w:rsidRPr="007469F7" w:rsidRDefault="005F697A" w:rsidP="005F697A">
      <w:pPr>
        <w:tabs>
          <w:tab w:val="left" w:pos="6120"/>
        </w:tabs>
        <w:rPr>
          <w:sz w:val="24"/>
          <w:szCs w:val="24"/>
        </w:rPr>
      </w:pPr>
      <w:r>
        <w:rPr>
          <w:sz w:val="24"/>
          <w:szCs w:val="24"/>
        </w:rPr>
        <w:tab/>
      </w:r>
    </w:p>
    <w:p w:rsidR="008B5753" w:rsidRDefault="008B5753" w:rsidP="00981A0C">
      <w:pPr>
        <w:outlineLvl w:val="0"/>
        <w:rPr>
          <w:sz w:val="24"/>
          <w:szCs w:val="24"/>
        </w:rPr>
      </w:pPr>
      <w:r w:rsidRPr="007469F7">
        <w:rPr>
          <w:b/>
          <w:sz w:val="24"/>
          <w:szCs w:val="24"/>
        </w:rPr>
        <w:t>DOT</w:t>
      </w:r>
      <w:r w:rsidRPr="007469F7">
        <w:rPr>
          <w:sz w:val="24"/>
          <w:szCs w:val="24"/>
        </w:rPr>
        <w:t>:  U.S. Department of Transportation</w:t>
      </w:r>
      <w:r w:rsidR="002978B8">
        <w:rPr>
          <w:sz w:val="24"/>
          <w:szCs w:val="24"/>
        </w:rPr>
        <w:t>.</w:t>
      </w:r>
    </w:p>
    <w:p w:rsidR="008B5753" w:rsidRPr="007469F7" w:rsidRDefault="008B5753" w:rsidP="008B5753">
      <w:pPr>
        <w:rPr>
          <w:b/>
          <w:sz w:val="24"/>
          <w:szCs w:val="24"/>
        </w:rPr>
      </w:pPr>
    </w:p>
    <w:p w:rsidR="00710B17" w:rsidRDefault="008B5753" w:rsidP="00981A0C">
      <w:pPr>
        <w:outlineLvl w:val="0"/>
        <w:rPr>
          <w:sz w:val="24"/>
          <w:szCs w:val="24"/>
        </w:rPr>
      </w:pPr>
      <w:r w:rsidRPr="007469F7">
        <w:rPr>
          <w:b/>
          <w:sz w:val="24"/>
          <w:szCs w:val="24"/>
        </w:rPr>
        <w:t>OCR:</w:t>
      </w:r>
      <w:r w:rsidRPr="007469F7">
        <w:rPr>
          <w:sz w:val="24"/>
          <w:szCs w:val="24"/>
        </w:rPr>
        <w:t xml:space="preserve">  Office for Civil Rights</w:t>
      </w:r>
      <w:r w:rsidR="00710B17">
        <w:rPr>
          <w:sz w:val="24"/>
          <w:szCs w:val="24"/>
        </w:rPr>
        <w:t>; for example, OCR at the U.S. Department of Education</w:t>
      </w:r>
      <w:r w:rsidR="004C0250">
        <w:rPr>
          <w:sz w:val="24"/>
          <w:szCs w:val="24"/>
        </w:rPr>
        <w:t>.</w:t>
      </w:r>
    </w:p>
    <w:p w:rsidR="00710B17" w:rsidRDefault="00710B17" w:rsidP="008B5753">
      <w:pPr>
        <w:rPr>
          <w:sz w:val="24"/>
          <w:szCs w:val="24"/>
        </w:rPr>
      </w:pPr>
    </w:p>
    <w:p w:rsidR="001B4B76" w:rsidRDefault="001B4B76" w:rsidP="008B5753">
      <w:pPr>
        <w:rPr>
          <w:sz w:val="24"/>
          <w:szCs w:val="24"/>
        </w:rPr>
      </w:pPr>
      <w:r>
        <w:rPr>
          <w:b/>
          <w:sz w:val="24"/>
          <w:szCs w:val="24"/>
        </w:rPr>
        <w:t xml:space="preserve">1991 Regulations:  </w:t>
      </w:r>
      <w:r w:rsidRPr="001B4B76">
        <w:rPr>
          <w:sz w:val="24"/>
          <w:szCs w:val="24"/>
        </w:rPr>
        <w:t>Regulations issued by DOJ in 1991 (the original regulations) for title II and title III. They include the 1991 Standards.</w:t>
      </w:r>
      <w:r>
        <w:rPr>
          <w:b/>
          <w:sz w:val="24"/>
          <w:szCs w:val="24"/>
        </w:rPr>
        <w:t xml:space="preserve">  </w:t>
      </w:r>
    </w:p>
    <w:p w:rsidR="001B4B76" w:rsidRDefault="001B4B76" w:rsidP="008B5753">
      <w:pPr>
        <w:rPr>
          <w:sz w:val="24"/>
          <w:szCs w:val="24"/>
        </w:rPr>
      </w:pPr>
    </w:p>
    <w:p w:rsidR="001B4B76" w:rsidRDefault="001B4B76" w:rsidP="008B5753">
      <w:pPr>
        <w:rPr>
          <w:sz w:val="24"/>
          <w:szCs w:val="24"/>
        </w:rPr>
      </w:pPr>
      <w:r>
        <w:rPr>
          <w:b/>
          <w:sz w:val="24"/>
          <w:szCs w:val="24"/>
        </w:rPr>
        <w:t>1991 Standards</w:t>
      </w:r>
      <w:r w:rsidRPr="007469F7">
        <w:rPr>
          <w:sz w:val="24"/>
          <w:szCs w:val="24"/>
        </w:rPr>
        <w:t xml:space="preserve">: </w:t>
      </w:r>
      <w:r>
        <w:rPr>
          <w:sz w:val="24"/>
          <w:szCs w:val="24"/>
        </w:rPr>
        <w:t xml:space="preserve"> </w:t>
      </w:r>
      <w:r w:rsidRPr="007469F7">
        <w:rPr>
          <w:sz w:val="24"/>
          <w:szCs w:val="24"/>
        </w:rPr>
        <w:t>The ADA Standards for Accessible Design, issued by DOJ in 1991 (with some later amendments)</w:t>
      </w:r>
      <w:r>
        <w:rPr>
          <w:sz w:val="24"/>
          <w:szCs w:val="24"/>
        </w:rPr>
        <w:t xml:space="preserve"> as part of the 1991 Regulations.</w:t>
      </w:r>
    </w:p>
    <w:p w:rsidR="001B4B76" w:rsidRDefault="001B4B76" w:rsidP="008B5753">
      <w:pPr>
        <w:rPr>
          <w:sz w:val="24"/>
          <w:szCs w:val="24"/>
        </w:rPr>
      </w:pPr>
    </w:p>
    <w:p w:rsidR="001B4B76" w:rsidRDefault="001B4B76" w:rsidP="008B5753">
      <w:pPr>
        <w:rPr>
          <w:b/>
          <w:sz w:val="24"/>
          <w:szCs w:val="24"/>
        </w:rPr>
      </w:pPr>
      <w:r>
        <w:rPr>
          <w:b/>
          <w:sz w:val="24"/>
          <w:szCs w:val="24"/>
        </w:rPr>
        <w:t xml:space="preserve">2010 Regulations: </w:t>
      </w:r>
      <w:r>
        <w:rPr>
          <w:sz w:val="24"/>
          <w:szCs w:val="24"/>
        </w:rPr>
        <w:t>Regulations published in the Federal Register on September 15, 2010, by DOJ for title II and title III.  They make some changes to the 1991 Regulations and adopt new accessibility standards.</w:t>
      </w:r>
    </w:p>
    <w:p w:rsidR="001B4B76" w:rsidRDefault="001B4B76" w:rsidP="008B5753">
      <w:pPr>
        <w:rPr>
          <w:b/>
          <w:sz w:val="24"/>
          <w:szCs w:val="24"/>
        </w:rPr>
      </w:pPr>
    </w:p>
    <w:p w:rsidR="006A5D30" w:rsidRDefault="001B4B76" w:rsidP="001B4B76">
      <w:pPr>
        <w:rPr>
          <w:sz w:val="24"/>
          <w:szCs w:val="24"/>
        </w:rPr>
      </w:pPr>
      <w:r>
        <w:rPr>
          <w:b/>
          <w:sz w:val="24"/>
          <w:szCs w:val="24"/>
        </w:rPr>
        <w:t>2010 Standards</w:t>
      </w:r>
      <w:r>
        <w:rPr>
          <w:sz w:val="24"/>
          <w:szCs w:val="24"/>
        </w:rPr>
        <w:t>: Standards published in the Federal Register on September 15, 2010, by DOJ for title II and title III.  The Standards include 2004 ADAAG (the ADA portions) and the other sections of the DOJ regulation that relate to new construction and alterations.</w:t>
      </w:r>
    </w:p>
    <w:p w:rsidR="006A5D30" w:rsidRDefault="006A5D30" w:rsidP="008B5753">
      <w:pPr>
        <w:rPr>
          <w:sz w:val="24"/>
          <w:szCs w:val="24"/>
        </w:rPr>
      </w:pPr>
    </w:p>
    <w:p w:rsidR="006A5D30" w:rsidRPr="007469F7" w:rsidRDefault="006A5D30" w:rsidP="006A5D30">
      <w:pPr>
        <w:rPr>
          <w:sz w:val="24"/>
          <w:szCs w:val="24"/>
        </w:rPr>
      </w:pPr>
      <w:r w:rsidRPr="007469F7">
        <w:rPr>
          <w:b/>
          <w:sz w:val="24"/>
          <w:szCs w:val="24"/>
        </w:rPr>
        <w:t>ADAAG</w:t>
      </w:r>
      <w:r w:rsidRPr="007469F7">
        <w:rPr>
          <w:sz w:val="24"/>
          <w:szCs w:val="24"/>
        </w:rPr>
        <w:t>:   Americans with Disabilities Act Accessibility Guidelines (developed by the Access Board).  The ADA says that federal ADA accessibility standards, which are issued by DOJ and DOT, must be at least as stringent as these.</w:t>
      </w:r>
    </w:p>
    <w:p w:rsidR="006A5D30" w:rsidRPr="007469F7" w:rsidRDefault="006A5D30" w:rsidP="006A5D30">
      <w:pPr>
        <w:rPr>
          <w:sz w:val="24"/>
          <w:szCs w:val="24"/>
        </w:rPr>
      </w:pPr>
    </w:p>
    <w:p w:rsidR="006A5D30" w:rsidRPr="007469F7" w:rsidRDefault="006A5D30" w:rsidP="006A5D30">
      <w:pPr>
        <w:ind w:left="720"/>
        <w:rPr>
          <w:sz w:val="24"/>
          <w:szCs w:val="24"/>
        </w:rPr>
      </w:pPr>
      <w:r w:rsidRPr="007469F7">
        <w:rPr>
          <w:b/>
          <w:sz w:val="24"/>
          <w:szCs w:val="24"/>
        </w:rPr>
        <w:t>“Original” ADAAG or 1991</w:t>
      </w:r>
      <w:r>
        <w:rPr>
          <w:b/>
          <w:sz w:val="24"/>
          <w:szCs w:val="24"/>
        </w:rPr>
        <w:t>/1994</w:t>
      </w:r>
      <w:r w:rsidRPr="007469F7">
        <w:rPr>
          <w:b/>
          <w:sz w:val="24"/>
          <w:szCs w:val="24"/>
        </w:rPr>
        <w:t xml:space="preserve"> ADAAG:  </w:t>
      </w:r>
      <w:r w:rsidRPr="007469F7">
        <w:rPr>
          <w:sz w:val="24"/>
          <w:szCs w:val="24"/>
        </w:rPr>
        <w:t>DOJ and DOT adopted these</w:t>
      </w:r>
      <w:r>
        <w:rPr>
          <w:sz w:val="24"/>
          <w:szCs w:val="24"/>
        </w:rPr>
        <w:t>,</w:t>
      </w:r>
      <w:r w:rsidRPr="007469F7">
        <w:rPr>
          <w:sz w:val="24"/>
          <w:szCs w:val="24"/>
        </w:rPr>
        <w:t xml:space="preserve"> word for word</w:t>
      </w:r>
      <w:r>
        <w:rPr>
          <w:sz w:val="24"/>
          <w:szCs w:val="24"/>
        </w:rPr>
        <w:t>,</w:t>
      </w:r>
      <w:r w:rsidRPr="007469F7">
        <w:rPr>
          <w:sz w:val="24"/>
          <w:szCs w:val="24"/>
        </w:rPr>
        <w:t xml:space="preserve"> as </w:t>
      </w:r>
      <w:r w:rsidR="0046654B">
        <w:rPr>
          <w:sz w:val="24"/>
          <w:szCs w:val="24"/>
        </w:rPr>
        <w:t xml:space="preserve">the 1991 </w:t>
      </w:r>
      <w:r w:rsidRPr="007469F7">
        <w:rPr>
          <w:sz w:val="24"/>
          <w:szCs w:val="24"/>
        </w:rPr>
        <w:t xml:space="preserve">tandards for the ADA.  </w:t>
      </w:r>
    </w:p>
    <w:p w:rsidR="006A5D30" w:rsidRPr="007469F7" w:rsidRDefault="006A5D30" w:rsidP="006A5D30">
      <w:pPr>
        <w:tabs>
          <w:tab w:val="left" w:pos="2790"/>
        </w:tabs>
        <w:ind w:left="720"/>
        <w:rPr>
          <w:b/>
          <w:sz w:val="24"/>
          <w:szCs w:val="24"/>
        </w:rPr>
      </w:pPr>
      <w:r w:rsidRPr="007469F7">
        <w:rPr>
          <w:b/>
          <w:sz w:val="24"/>
          <w:szCs w:val="24"/>
        </w:rPr>
        <w:tab/>
      </w:r>
    </w:p>
    <w:p w:rsidR="006A5D30" w:rsidRDefault="006A5D30" w:rsidP="006A5D30">
      <w:pPr>
        <w:ind w:left="720"/>
        <w:rPr>
          <w:sz w:val="24"/>
          <w:szCs w:val="24"/>
        </w:rPr>
      </w:pPr>
      <w:r w:rsidRPr="007469F7">
        <w:rPr>
          <w:b/>
          <w:sz w:val="24"/>
          <w:szCs w:val="24"/>
        </w:rPr>
        <w:t>“New” ADAAG or 2004 ADAAG</w:t>
      </w:r>
      <w:r w:rsidRPr="007469F7">
        <w:rPr>
          <w:sz w:val="24"/>
          <w:szCs w:val="24"/>
        </w:rPr>
        <w:t xml:space="preserve">:  Guidelines developed by the Access Board </w:t>
      </w:r>
      <w:r>
        <w:rPr>
          <w:sz w:val="24"/>
          <w:szCs w:val="24"/>
        </w:rPr>
        <w:t>and issued in 2004.</w:t>
      </w:r>
      <w:r w:rsidRPr="007469F7">
        <w:rPr>
          <w:sz w:val="24"/>
          <w:szCs w:val="24"/>
        </w:rPr>
        <w:t xml:space="preserve">  </w:t>
      </w:r>
      <w:r w:rsidR="001B4B76">
        <w:rPr>
          <w:sz w:val="24"/>
          <w:szCs w:val="24"/>
        </w:rPr>
        <w:t xml:space="preserve">In September 2010 DOJ adopted them </w:t>
      </w:r>
      <w:r w:rsidR="00A72D84">
        <w:rPr>
          <w:sz w:val="24"/>
          <w:szCs w:val="24"/>
        </w:rPr>
        <w:t xml:space="preserve">as part of the 2010 Standards </w:t>
      </w:r>
      <w:r w:rsidR="00C00DED">
        <w:rPr>
          <w:sz w:val="24"/>
          <w:szCs w:val="24"/>
        </w:rPr>
        <w:t>for title II and title III</w:t>
      </w:r>
      <w:r w:rsidR="001B4B76">
        <w:rPr>
          <w:sz w:val="24"/>
          <w:szCs w:val="24"/>
        </w:rPr>
        <w:t>, and added other requirements as well</w:t>
      </w:r>
      <w:r w:rsidR="00C00DED">
        <w:rPr>
          <w:sz w:val="24"/>
          <w:szCs w:val="24"/>
        </w:rPr>
        <w:t>.  DOT adopted the 2004 ADAAG</w:t>
      </w:r>
      <w:r w:rsidR="00B75A26">
        <w:rPr>
          <w:sz w:val="24"/>
          <w:szCs w:val="24"/>
        </w:rPr>
        <w:t>,</w:t>
      </w:r>
      <w:r w:rsidR="00C00DED">
        <w:rPr>
          <w:sz w:val="24"/>
          <w:szCs w:val="24"/>
        </w:rPr>
        <w:t xml:space="preserve"> </w:t>
      </w:r>
      <w:r w:rsidR="00B75A26">
        <w:rPr>
          <w:sz w:val="24"/>
          <w:szCs w:val="24"/>
        </w:rPr>
        <w:t xml:space="preserve">with some changes, </w:t>
      </w:r>
      <w:r w:rsidR="00C00DED">
        <w:rPr>
          <w:sz w:val="24"/>
          <w:szCs w:val="24"/>
        </w:rPr>
        <w:t>as new ADA Standards in 200</w:t>
      </w:r>
      <w:r w:rsidR="00B75A26">
        <w:rPr>
          <w:sz w:val="24"/>
          <w:szCs w:val="24"/>
        </w:rPr>
        <w:t>6</w:t>
      </w:r>
      <w:r w:rsidR="00C00DED">
        <w:rPr>
          <w:sz w:val="24"/>
          <w:szCs w:val="24"/>
        </w:rPr>
        <w:t>.</w:t>
      </w:r>
    </w:p>
    <w:p w:rsidR="006A5D30" w:rsidRPr="007469F7" w:rsidRDefault="006A5D30" w:rsidP="006A5D30">
      <w:pPr>
        <w:ind w:left="720"/>
        <w:rPr>
          <w:sz w:val="24"/>
          <w:szCs w:val="24"/>
        </w:rPr>
      </w:pPr>
    </w:p>
    <w:p w:rsidR="00E93C74" w:rsidRDefault="00E93C74" w:rsidP="006A5D30">
      <w:pPr>
        <w:rPr>
          <w:b/>
          <w:sz w:val="24"/>
          <w:szCs w:val="24"/>
        </w:rPr>
      </w:pPr>
    </w:p>
    <w:p w:rsidR="00E93C74" w:rsidRDefault="00E93C74" w:rsidP="006A5D30">
      <w:pPr>
        <w:rPr>
          <w:b/>
          <w:sz w:val="24"/>
          <w:szCs w:val="24"/>
        </w:rPr>
      </w:pPr>
    </w:p>
    <w:p w:rsidR="00E93C74" w:rsidRDefault="00E93C74" w:rsidP="006A5D30">
      <w:pPr>
        <w:rPr>
          <w:b/>
          <w:sz w:val="24"/>
          <w:szCs w:val="24"/>
        </w:rPr>
      </w:pPr>
    </w:p>
    <w:p w:rsidR="006A5D30" w:rsidRDefault="00981A0C" w:rsidP="006A5D30">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93C74" w:rsidRPr="00981A0C">
        <w:rPr>
          <w:sz w:val="24"/>
          <w:szCs w:val="24"/>
        </w:rPr>
        <w:t>Page 1</w:t>
      </w:r>
      <w:r w:rsidR="00E93C74">
        <w:rPr>
          <w:b/>
          <w:sz w:val="24"/>
          <w:szCs w:val="24"/>
        </w:rPr>
        <w:br w:type="page"/>
      </w:r>
      <w:r w:rsidR="006A5D30" w:rsidRPr="007469F7">
        <w:rPr>
          <w:b/>
          <w:sz w:val="24"/>
          <w:szCs w:val="24"/>
        </w:rPr>
        <w:lastRenderedPageBreak/>
        <w:t>ANSI</w:t>
      </w:r>
      <w:r w:rsidR="006A5D30" w:rsidRPr="007469F7">
        <w:rPr>
          <w:sz w:val="24"/>
          <w:szCs w:val="24"/>
        </w:rPr>
        <w:t xml:space="preserve">: </w:t>
      </w:r>
      <w:r w:rsidR="00312207">
        <w:rPr>
          <w:sz w:val="24"/>
          <w:szCs w:val="24"/>
        </w:rPr>
        <w:t xml:space="preserve"> </w:t>
      </w:r>
      <w:r w:rsidR="006A5D30" w:rsidRPr="007469F7">
        <w:rPr>
          <w:sz w:val="24"/>
          <w:szCs w:val="24"/>
        </w:rPr>
        <w:t xml:space="preserve">American National Standards Institute.  ANSI is a private group that has developed many </w:t>
      </w:r>
      <w:r w:rsidR="006A5D30">
        <w:rPr>
          <w:sz w:val="24"/>
          <w:szCs w:val="24"/>
        </w:rPr>
        <w:t xml:space="preserve">technical “industry </w:t>
      </w:r>
      <w:r w:rsidR="006A5D30" w:rsidRPr="007469F7">
        <w:rPr>
          <w:sz w:val="24"/>
          <w:szCs w:val="24"/>
        </w:rPr>
        <w:t>standards</w:t>
      </w:r>
      <w:r w:rsidR="006A5D30">
        <w:rPr>
          <w:sz w:val="24"/>
          <w:szCs w:val="24"/>
        </w:rPr>
        <w:t>” or “consensus standards,” including ANSI A-117.1 (</w:t>
      </w:r>
      <w:r w:rsidR="006A5D30" w:rsidRPr="007469F7">
        <w:rPr>
          <w:sz w:val="24"/>
          <w:szCs w:val="24"/>
        </w:rPr>
        <w:t>accessible buildings and facilities</w:t>
      </w:r>
      <w:r w:rsidR="006A5D30">
        <w:rPr>
          <w:sz w:val="24"/>
          <w:szCs w:val="24"/>
        </w:rPr>
        <w:t>)</w:t>
      </w:r>
      <w:r w:rsidR="006A5D30" w:rsidRPr="007469F7">
        <w:rPr>
          <w:sz w:val="24"/>
          <w:szCs w:val="24"/>
        </w:rPr>
        <w:t>.</w:t>
      </w:r>
      <w:r w:rsidR="006A5D30">
        <w:rPr>
          <w:sz w:val="24"/>
          <w:szCs w:val="24"/>
        </w:rPr>
        <w:t xml:space="preserve">  </w:t>
      </w:r>
      <w:r w:rsidR="006A5D30" w:rsidRPr="007469F7">
        <w:rPr>
          <w:sz w:val="24"/>
          <w:szCs w:val="24"/>
        </w:rPr>
        <w:t>The 1961 ANSI Standard was the original standard under the Architectural Barriers Act and section 504</w:t>
      </w:r>
      <w:r w:rsidR="0045399A">
        <w:rPr>
          <w:sz w:val="24"/>
          <w:szCs w:val="24"/>
        </w:rPr>
        <w:t>, which applies to recipients of federal funds</w:t>
      </w:r>
      <w:r w:rsidR="006A5D30" w:rsidRPr="007469F7">
        <w:rPr>
          <w:sz w:val="24"/>
          <w:szCs w:val="24"/>
        </w:rPr>
        <w:t xml:space="preserve">.  </w:t>
      </w:r>
    </w:p>
    <w:p w:rsidR="006A5D30" w:rsidRPr="007469F7" w:rsidRDefault="006A5D30" w:rsidP="006A5D30">
      <w:pPr>
        <w:rPr>
          <w:sz w:val="24"/>
          <w:szCs w:val="24"/>
        </w:rPr>
      </w:pPr>
    </w:p>
    <w:p w:rsidR="00FD1EF3" w:rsidRDefault="006A5D30" w:rsidP="006A5D30">
      <w:pPr>
        <w:rPr>
          <w:sz w:val="24"/>
          <w:szCs w:val="24"/>
        </w:rPr>
      </w:pPr>
      <w:r w:rsidRPr="007469F7">
        <w:rPr>
          <w:b/>
          <w:sz w:val="24"/>
          <w:szCs w:val="24"/>
        </w:rPr>
        <w:t>IBC</w:t>
      </w:r>
      <w:r w:rsidRPr="007469F7">
        <w:rPr>
          <w:sz w:val="24"/>
          <w:szCs w:val="24"/>
        </w:rPr>
        <w:t>:</w:t>
      </w:r>
      <w:r w:rsidR="00312207">
        <w:rPr>
          <w:sz w:val="24"/>
          <w:szCs w:val="24"/>
        </w:rPr>
        <w:t xml:space="preserve"> </w:t>
      </w:r>
      <w:r w:rsidRPr="007469F7">
        <w:rPr>
          <w:sz w:val="24"/>
          <w:szCs w:val="24"/>
        </w:rPr>
        <w:t xml:space="preserve"> International Building Code.  This is a private “model code</w:t>
      </w:r>
      <w:r>
        <w:rPr>
          <w:sz w:val="24"/>
          <w:szCs w:val="24"/>
        </w:rPr>
        <w:t>,</w:t>
      </w:r>
      <w:r w:rsidRPr="007469F7">
        <w:rPr>
          <w:sz w:val="24"/>
          <w:szCs w:val="24"/>
        </w:rPr>
        <w:t xml:space="preserve">” </w:t>
      </w:r>
      <w:r>
        <w:rPr>
          <w:sz w:val="24"/>
          <w:szCs w:val="24"/>
        </w:rPr>
        <w:t xml:space="preserve">also </w:t>
      </w:r>
      <w:r w:rsidRPr="007469F7">
        <w:rPr>
          <w:sz w:val="24"/>
          <w:szCs w:val="24"/>
        </w:rPr>
        <w:t>developed by a private group</w:t>
      </w:r>
      <w:r w:rsidR="00312207">
        <w:rPr>
          <w:sz w:val="24"/>
          <w:szCs w:val="24"/>
        </w:rPr>
        <w:t xml:space="preserve">, the </w:t>
      </w:r>
      <w:r w:rsidR="00312207">
        <w:rPr>
          <w:b/>
          <w:sz w:val="24"/>
          <w:szCs w:val="24"/>
        </w:rPr>
        <w:t>ICC</w:t>
      </w:r>
      <w:r>
        <w:rPr>
          <w:sz w:val="24"/>
          <w:szCs w:val="24"/>
        </w:rPr>
        <w:t xml:space="preserve"> (I</w:t>
      </w:r>
      <w:r w:rsidR="00312207">
        <w:rPr>
          <w:sz w:val="24"/>
          <w:szCs w:val="24"/>
        </w:rPr>
        <w:t xml:space="preserve">nternational </w:t>
      </w:r>
      <w:r>
        <w:rPr>
          <w:sz w:val="24"/>
          <w:szCs w:val="24"/>
        </w:rPr>
        <w:t>C</w:t>
      </w:r>
      <w:r w:rsidR="00312207">
        <w:rPr>
          <w:sz w:val="24"/>
          <w:szCs w:val="24"/>
        </w:rPr>
        <w:t xml:space="preserve">ode </w:t>
      </w:r>
      <w:r>
        <w:rPr>
          <w:sz w:val="24"/>
          <w:szCs w:val="24"/>
        </w:rPr>
        <w:t>C</w:t>
      </w:r>
      <w:r w:rsidR="00312207">
        <w:rPr>
          <w:sz w:val="24"/>
          <w:szCs w:val="24"/>
        </w:rPr>
        <w:t>ouncil</w:t>
      </w:r>
      <w:r>
        <w:rPr>
          <w:sz w:val="24"/>
          <w:szCs w:val="24"/>
        </w:rPr>
        <w:t>)</w:t>
      </w:r>
      <w:r w:rsidRPr="007469F7">
        <w:rPr>
          <w:sz w:val="24"/>
          <w:szCs w:val="24"/>
        </w:rPr>
        <w:t>.   A number of state and local governments have adopted the accessibility portion of the IBC</w:t>
      </w:r>
      <w:r>
        <w:rPr>
          <w:sz w:val="24"/>
          <w:szCs w:val="24"/>
        </w:rPr>
        <w:t>, in whole or in part</w:t>
      </w:r>
      <w:r w:rsidRPr="007469F7">
        <w:rPr>
          <w:sz w:val="24"/>
          <w:szCs w:val="24"/>
        </w:rPr>
        <w:t>.</w:t>
      </w:r>
    </w:p>
    <w:p w:rsidR="008D32CA" w:rsidRDefault="008D32CA" w:rsidP="006A5D30">
      <w:pPr>
        <w:rPr>
          <w:sz w:val="24"/>
          <w:szCs w:val="24"/>
        </w:rPr>
      </w:pPr>
    </w:p>
    <w:p w:rsidR="007469F7" w:rsidRDefault="006A5D30" w:rsidP="00170088">
      <w:pPr>
        <w:rPr>
          <w:sz w:val="24"/>
          <w:szCs w:val="24"/>
        </w:rPr>
      </w:pPr>
      <w:r w:rsidRPr="007469F7">
        <w:rPr>
          <w:b/>
          <w:sz w:val="24"/>
          <w:szCs w:val="24"/>
        </w:rPr>
        <w:t>UFAS</w:t>
      </w:r>
      <w:r w:rsidRPr="007469F7">
        <w:rPr>
          <w:sz w:val="24"/>
          <w:szCs w:val="24"/>
        </w:rPr>
        <w:t xml:space="preserve">: </w:t>
      </w:r>
      <w:r w:rsidR="00312207">
        <w:rPr>
          <w:sz w:val="24"/>
          <w:szCs w:val="24"/>
        </w:rPr>
        <w:t xml:space="preserve"> </w:t>
      </w:r>
      <w:r w:rsidRPr="007469F7">
        <w:rPr>
          <w:sz w:val="24"/>
          <w:szCs w:val="24"/>
        </w:rPr>
        <w:t>The Uniform Federal Accessibility Standards</w:t>
      </w:r>
      <w:r>
        <w:rPr>
          <w:sz w:val="24"/>
          <w:szCs w:val="24"/>
        </w:rPr>
        <w:t xml:space="preserve">, issued in 1984, originally for purposes of </w:t>
      </w:r>
      <w:r w:rsidR="003E10F4">
        <w:rPr>
          <w:sz w:val="24"/>
          <w:szCs w:val="24"/>
        </w:rPr>
        <w:t xml:space="preserve">new construction and alterations under </w:t>
      </w:r>
      <w:r>
        <w:rPr>
          <w:sz w:val="24"/>
          <w:szCs w:val="24"/>
        </w:rPr>
        <w:t>the Architectural Barriers Act</w:t>
      </w:r>
      <w:r w:rsidRPr="007469F7">
        <w:rPr>
          <w:sz w:val="24"/>
          <w:szCs w:val="24"/>
        </w:rPr>
        <w:t xml:space="preserve">.  </w:t>
      </w:r>
      <w:r w:rsidR="00A72D84">
        <w:rPr>
          <w:sz w:val="24"/>
          <w:szCs w:val="24"/>
        </w:rPr>
        <w:t>Until March 15, 2012</w:t>
      </w:r>
      <w:r w:rsidR="00B75A26">
        <w:rPr>
          <w:sz w:val="24"/>
          <w:szCs w:val="24"/>
        </w:rPr>
        <w:t>, title II entities could</w:t>
      </w:r>
      <w:r w:rsidR="001B4B76">
        <w:rPr>
          <w:sz w:val="24"/>
          <w:szCs w:val="24"/>
        </w:rPr>
        <w:t xml:space="preserve"> follow these for ADA purpos</w:t>
      </w:r>
      <w:r w:rsidR="00B75A26">
        <w:rPr>
          <w:sz w:val="24"/>
          <w:szCs w:val="24"/>
        </w:rPr>
        <w:t>es.  Now</w:t>
      </w:r>
      <w:r w:rsidR="001B4B76">
        <w:rPr>
          <w:sz w:val="24"/>
          <w:szCs w:val="24"/>
        </w:rPr>
        <w:t xml:space="preserve"> they must follow the 2010 Standards.</w:t>
      </w: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Default="00E93C74" w:rsidP="00170088">
      <w:pPr>
        <w:rPr>
          <w:sz w:val="24"/>
          <w:szCs w:val="24"/>
        </w:rPr>
      </w:pPr>
    </w:p>
    <w:p w:rsidR="00E93C74" w:rsidRPr="007469F7" w:rsidRDefault="00981A0C" w:rsidP="0017008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93C74">
        <w:rPr>
          <w:sz w:val="24"/>
          <w:szCs w:val="24"/>
        </w:rPr>
        <w:t>Page 2</w:t>
      </w:r>
    </w:p>
    <w:sectPr w:rsidR="00E93C74" w:rsidRPr="007469F7" w:rsidSect="00981A0C">
      <w:headerReference w:type="default" r:id="rId9"/>
      <w:footerReference w:type="default" r:id="rId10"/>
      <w:pgSz w:w="12240" w:h="15840"/>
      <w:pgMar w:top="1008" w:right="1440" w:bottom="1296"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91" w:rsidRDefault="00796E91" w:rsidP="00D444C3">
      <w:r>
        <w:separator/>
      </w:r>
    </w:p>
  </w:endnote>
  <w:endnote w:type="continuationSeparator" w:id="0">
    <w:p w:rsidR="00796E91" w:rsidRDefault="00796E91" w:rsidP="00D4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74" w:rsidRDefault="00981A0C">
    <w:pPr>
      <w:pStyle w:val="Footer"/>
    </w:pPr>
    <w:r>
      <w:t xml:space="preserve">Irene Bowen, J.D.       ADA One, LLC  </w:t>
    </w:r>
    <w:r>
      <w:tab/>
      <w:t xml:space="preserve">       </w:t>
    </w:r>
    <w:hyperlink r:id="rId1" w:history="1">
      <w:r w:rsidRPr="003E7408">
        <w:rPr>
          <w:rStyle w:val="Hyperlink"/>
        </w:rPr>
        <w:t>IreneBowen@ADA-One.com</w:t>
      </w:r>
    </w:hyperlink>
    <w:r w:rsidR="00E93C74">
      <w:t xml:space="preserve">   </w:t>
    </w:r>
    <w:r>
      <w:tab/>
    </w:r>
    <w:hyperlink r:id="rId2" w:history="1">
      <w:r w:rsidR="00E93C74" w:rsidRPr="003E7408">
        <w:rPr>
          <w:rStyle w:val="Hyperlink"/>
        </w:rPr>
        <w:t>http://ADA-One.com</w:t>
      </w:r>
    </w:hyperlink>
    <w:r w:rsidR="00E93C7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91" w:rsidRDefault="00796E91" w:rsidP="00D444C3">
      <w:r>
        <w:separator/>
      </w:r>
    </w:p>
  </w:footnote>
  <w:footnote w:type="continuationSeparator" w:id="0">
    <w:p w:rsidR="00796E91" w:rsidRDefault="00796E91" w:rsidP="00D4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2"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9114"/>
    </w:tblGrid>
    <w:tr w:rsidR="00822BB0" w:rsidTr="00822BB0">
      <w:trPr>
        <w:trHeight w:val="1458"/>
      </w:trPr>
      <w:tc>
        <w:tcPr>
          <w:tcW w:w="9115" w:type="dxa"/>
        </w:tcPr>
        <w:p w:rsidR="00822BB0" w:rsidRDefault="00822BB0">
          <w:pPr>
            <w:pStyle w:val="Header"/>
            <w:jc w:val="right"/>
            <w:rPr>
              <w:rFonts w:ascii="Cambria" w:eastAsia="Times New Roman" w:hAnsi="Cambria"/>
              <w:sz w:val="36"/>
              <w:szCs w:val="36"/>
            </w:rPr>
          </w:pPr>
          <w:r w:rsidRPr="00992555">
            <w:rPr>
              <w:rFonts w:ascii="Cambria" w:eastAsia="Times New Roman" w:hAnsi="Cambria"/>
              <w:b/>
              <w:sz w:val="36"/>
              <w:szCs w:val="36"/>
            </w:rPr>
            <w:t>ACCESSIBILITY ACRONYMS</w:t>
          </w:r>
          <w:r w:rsidRPr="00C176FA">
            <w:rPr>
              <w:rFonts w:ascii="Cambria" w:eastAsia="Times New Roman" w:hAnsi="Cambria"/>
              <w:sz w:val="36"/>
              <w:szCs w:val="36"/>
            </w:rPr>
            <w:t xml:space="preserve">                                     </w:t>
          </w:r>
        </w:p>
        <w:p w:rsidR="00822BB0" w:rsidRDefault="00822BB0">
          <w:pPr>
            <w:pStyle w:val="Header"/>
            <w:jc w:val="right"/>
            <w:rPr>
              <w:rFonts w:ascii="Cambria" w:eastAsia="Times New Roman" w:hAnsi="Cambria"/>
              <w:sz w:val="28"/>
              <w:szCs w:val="28"/>
            </w:rPr>
          </w:pPr>
          <w:r w:rsidRPr="00992555">
            <w:rPr>
              <w:rFonts w:ascii="Cambria" w:eastAsia="Times New Roman" w:hAnsi="Cambria"/>
              <w:sz w:val="28"/>
              <w:szCs w:val="28"/>
            </w:rPr>
            <w:t>The Americans with Disabilities Act and Section 504</w:t>
          </w:r>
        </w:p>
        <w:p w:rsidR="00153845" w:rsidRPr="00992555" w:rsidRDefault="00B75A26">
          <w:pPr>
            <w:pStyle w:val="Header"/>
            <w:jc w:val="right"/>
            <w:rPr>
              <w:rFonts w:ascii="Cambria" w:eastAsia="Times New Roman" w:hAnsi="Cambria"/>
              <w:sz w:val="28"/>
              <w:szCs w:val="28"/>
            </w:rPr>
          </w:pPr>
          <w:r>
            <w:rPr>
              <w:rFonts w:ascii="Cambria" w:eastAsia="Times New Roman" w:hAnsi="Cambria"/>
              <w:sz w:val="28"/>
              <w:szCs w:val="28"/>
            </w:rPr>
            <w:t>March 2013</w:t>
          </w:r>
        </w:p>
        <w:p w:rsidR="00822BB0" w:rsidRPr="00DE0AB4" w:rsidRDefault="00822BB0" w:rsidP="001B3602">
          <w:pPr>
            <w:pStyle w:val="Header"/>
            <w:jc w:val="right"/>
            <w:rPr>
              <w:rFonts w:ascii="Cambria" w:eastAsia="Times New Roman" w:hAnsi="Cambria"/>
              <w:i/>
              <w:sz w:val="24"/>
              <w:szCs w:val="24"/>
            </w:rPr>
          </w:pPr>
          <w:r w:rsidRPr="00DE0AB4">
            <w:rPr>
              <w:rFonts w:ascii="Cambria" w:eastAsia="Times New Roman" w:hAnsi="Cambria"/>
              <w:i/>
              <w:sz w:val="24"/>
              <w:szCs w:val="24"/>
            </w:rPr>
            <w:t xml:space="preserve">       </w:t>
          </w:r>
        </w:p>
      </w:tc>
    </w:tr>
  </w:tbl>
  <w:p w:rsidR="00847E8E" w:rsidRDefault="00847E8E" w:rsidP="00C176FA">
    <w:pPr>
      <w:pStyle w:val="Heade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3F3"/>
    <w:multiLevelType w:val="hybridMultilevel"/>
    <w:tmpl w:val="BEB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67860"/>
    <w:multiLevelType w:val="hybridMultilevel"/>
    <w:tmpl w:val="0D8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4333D"/>
    <w:multiLevelType w:val="multilevel"/>
    <w:tmpl w:val="B08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A7276"/>
    <w:multiLevelType w:val="hybridMultilevel"/>
    <w:tmpl w:val="CE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A6E67"/>
    <w:multiLevelType w:val="hybridMultilevel"/>
    <w:tmpl w:val="A91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966B6"/>
    <w:multiLevelType w:val="hybridMultilevel"/>
    <w:tmpl w:val="300C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15AAD"/>
    <w:multiLevelType w:val="hybridMultilevel"/>
    <w:tmpl w:val="5DDC18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6C3CB8"/>
    <w:multiLevelType w:val="hybridMultilevel"/>
    <w:tmpl w:val="33F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05689"/>
    <w:multiLevelType w:val="hybridMultilevel"/>
    <w:tmpl w:val="0B9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4C3"/>
    <w:rsid w:val="0002601B"/>
    <w:rsid w:val="000264E9"/>
    <w:rsid w:val="0009356B"/>
    <w:rsid w:val="000B446F"/>
    <w:rsid w:val="000F32FB"/>
    <w:rsid w:val="00153845"/>
    <w:rsid w:val="00170088"/>
    <w:rsid w:val="00174739"/>
    <w:rsid w:val="001B3602"/>
    <w:rsid w:val="001B4B76"/>
    <w:rsid w:val="00213CB6"/>
    <w:rsid w:val="00230556"/>
    <w:rsid w:val="002367FC"/>
    <w:rsid w:val="00261B6A"/>
    <w:rsid w:val="002978B8"/>
    <w:rsid w:val="002D5C65"/>
    <w:rsid w:val="002D6E6C"/>
    <w:rsid w:val="00312207"/>
    <w:rsid w:val="003122D1"/>
    <w:rsid w:val="00314924"/>
    <w:rsid w:val="003458C5"/>
    <w:rsid w:val="003807A6"/>
    <w:rsid w:val="003E10F4"/>
    <w:rsid w:val="00420138"/>
    <w:rsid w:val="0045399A"/>
    <w:rsid w:val="0046654B"/>
    <w:rsid w:val="004B35FD"/>
    <w:rsid w:val="004C0250"/>
    <w:rsid w:val="004D08C4"/>
    <w:rsid w:val="004E1535"/>
    <w:rsid w:val="005231F8"/>
    <w:rsid w:val="00536B97"/>
    <w:rsid w:val="0054682B"/>
    <w:rsid w:val="005579D0"/>
    <w:rsid w:val="00562053"/>
    <w:rsid w:val="0057673D"/>
    <w:rsid w:val="005B21E9"/>
    <w:rsid w:val="005C11CC"/>
    <w:rsid w:val="005F697A"/>
    <w:rsid w:val="00613363"/>
    <w:rsid w:val="0064073E"/>
    <w:rsid w:val="006A0E93"/>
    <w:rsid w:val="006A5D30"/>
    <w:rsid w:val="006D6196"/>
    <w:rsid w:val="00710B17"/>
    <w:rsid w:val="0071593E"/>
    <w:rsid w:val="00740CB9"/>
    <w:rsid w:val="007469F7"/>
    <w:rsid w:val="00755CBC"/>
    <w:rsid w:val="00796E91"/>
    <w:rsid w:val="00806882"/>
    <w:rsid w:val="00822BB0"/>
    <w:rsid w:val="00845FCD"/>
    <w:rsid w:val="00847E8E"/>
    <w:rsid w:val="0087243D"/>
    <w:rsid w:val="00873AA8"/>
    <w:rsid w:val="00882598"/>
    <w:rsid w:val="008B5753"/>
    <w:rsid w:val="008D32CA"/>
    <w:rsid w:val="008E4CBB"/>
    <w:rsid w:val="008F6BC4"/>
    <w:rsid w:val="00903B88"/>
    <w:rsid w:val="009136DE"/>
    <w:rsid w:val="00925C68"/>
    <w:rsid w:val="00981A0C"/>
    <w:rsid w:val="00992555"/>
    <w:rsid w:val="009D7F65"/>
    <w:rsid w:val="009E3B83"/>
    <w:rsid w:val="009F2282"/>
    <w:rsid w:val="00A16C81"/>
    <w:rsid w:val="00A24B75"/>
    <w:rsid w:val="00A37145"/>
    <w:rsid w:val="00A53F08"/>
    <w:rsid w:val="00A620C0"/>
    <w:rsid w:val="00A639D9"/>
    <w:rsid w:val="00A72D84"/>
    <w:rsid w:val="00AF7DB1"/>
    <w:rsid w:val="00B42F1E"/>
    <w:rsid w:val="00B65C1D"/>
    <w:rsid w:val="00B75A26"/>
    <w:rsid w:val="00B84FAE"/>
    <w:rsid w:val="00B85755"/>
    <w:rsid w:val="00BC163B"/>
    <w:rsid w:val="00BE0F2D"/>
    <w:rsid w:val="00C00DED"/>
    <w:rsid w:val="00C0149B"/>
    <w:rsid w:val="00C176FA"/>
    <w:rsid w:val="00C47406"/>
    <w:rsid w:val="00CA4C18"/>
    <w:rsid w:val="00CB76F0"/>
    <w:rsid w:val="00CB7E07"/>
    <w:rsid w:val="00CE0ED6"/>
    <w:rsid w:val="00CE357E"/>
    <w:rsid w:val="00CF30EA"/>
    <w:rsid w:val="00D23CE5"/>
    <w:rsid w:val="00D444C3"/>
    <w:rsid w:val="00DB4C3F"/>
    <w:rsid w:val="00DB6028"/>
    <w:rsid w:val="00DE0AB4"/>
    <w:rsid w:val="00DF5C10"/>
    <w:rsid w:val="00DF70B6"/>
    <w:rsid w:val="00E1061F"/>
    <w:rsid w:val="00E30D3F"/>
    <w:rsid w:val="00E32D86"/>
    <w:rsid w:val="00E43247"/>
    <w:rsid w:val="00E914F1"/>
    <w:rsid w:val="00E93C74"/>
    <w:rsid w:val="00F0123D"/>
    <w:rsid w:val="00F408D2"/>
    <w:rsid w:val="00F414D5"/>
    <w:rsid w:val="00F708D7"/>
    <w:rsid w:val="00F70FDE"/>
    <w:rsid w:val="00FC3580"/>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4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C3"/>
    <w:pPr>
      <w:tabs>
        <w:tab w:val="center" w:pos="4680"/>
        <w:tab w:val="right" w:pos="9360"/>
      </w:tabs>
    </w:pPr>
  </w:style>
  <w:style w:type="character" w:customStyle="1" w:styleId="HeaderChar">
    <w:name w:val="Header Char"/>
    <w:basedOn w:val="DefaultParagraphFont"/>
    <w:link w:val="Header"/>
    <w:uiPriority w:val="99"/>
    <w:rsid w:val="00D444C3"/>
  </w:style>
  <w:style w:type="paragraph" w:styleId="Footer">
    <w:name w:val="footer"/>
    <w:basedOn w:val="Normal"/>
    <w:link w:val="FooterChar"/>
    <w:uiPriority w:val="99"/>
    <w:unhideWhenUsed/>
    <w:rsid w:val="00D444C3"/>
    <w:pPr>
      <w:tabs>
        <w:tab w:val="center" w:pos="4680"/>
        <w:tab w:val="right" w:pos="9360"/>
      </w:tabs>
    </w:pPr>
  </w:style>
  <w:style w:type="character" w:customStyle="1" w:styleId="FooterChar">
    <w:name w:val="Footer Char"/>
    <w:basedOn w:val="DefaultParagraphFont"/>
    <w:link w:val="Footer"/>
    <w:uiPriority w:val="99"/>
    <w:rsid w:val="00D444C3"/>
  </w:style>
  <w:style w:type="paragraph" w:styleId="ListParagraph">
    <w:name w:val="List Paragraph"/>
    <w:basedOn w:val="Normal"/>
    <w:uiPriority w:val="34"/>
    <w:qFormat/>
    <w:rsid w:val="00D444C3"/>
    <w:pPr>
      <w:ind w:left="720"/>
      <w:contextualSpacing/>
    </w:pPr>
  </w:style>
  <w:style w:type="character" w:styleId="Hyperlink">
    <w:name w:val="Hyperlink"/>
    <w:uiPriority w:val="99"/>
    <w:unhideWhenUsed/>
    <w:rsid w:val="00E93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DA-One.com" TargetMode="External"/><Relationship Id="rId1" Type="http://schemas.openxmlformats.org/officeDocument/2006/relationships/hyperlink" Target="mailto:IreneBowen@ADA-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DBC6-0D8E-4554-8316-2FAEA50F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CHEAT SHEET: ACCESSIBILITY ACRONYMS                                     Americans with Disabilities Act and Section 504</vt:lpstr>
    </vt:vector>
  </TitlesOfParts>
  <Company>Microsoft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 SHEET: ACCESSIBILITY ACRONYMS                                     Americans with Disabilities Act and Section 504</dc:title>
  <dc:creator>Irene</dc:creator>
  <cp:lastModifiedBy>Irene</cp:lastModifiedBy>
  <cp:revision>2</cp:revision>
  <cp:lastPrinted>2013-03-15T00:30:00Z</cp:lastPrinted>
  <dcterms:created xsi:type="dcterms:W3CDTF">2014-05-10T03:31:00Z</dcterms:created>
  <dcterms:modified xsi:type="dcterms:W3CDTF">2014-05-10T03:31:00Z</dcterms:modified>
</cp:coreProperties>
</file>