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AA" w:rsidRDefault="009862AA">
      <w:pPr>
        <w:rPr>
          <w:b/>
          <w:bCs/>
        </w:rPr>
      </w:pPr>
      <w:r>
        <w:rPr>
          <w:b/>
          <w:bCs/>
        </w:rPr>
        <w:t>Presentation Summary:</w:t>
      </w:r>
    </w:p>
    <w:p w:rsidR="00D318F0" w:rsidRDefault="006B7B67">
      <w:pPr>
        <w:rPr>
          <w:b/>
          <w:bCs/>
        </w:rPr>
      </w:pPr>
      <w:r w:rsidRPr="006B7B67">
        <w:rPr>
          <w:b/>
          <w:bCs/>
        </w:rPr>
        <w:t>Clinical Acco</w:t>
      </w:r>
      <w:r w:rsidR="00ED4E47">
        <w:rPr>
          <w:b/>
          <w:bCs/>
        </w:rPr>
        <w:t>mmodations Part 1: Determining R</w:t>
      </w:r>
      <w:r>
        <w:rPr>
          <w:b/>
          <w:bCs/>
        </w:rPr>
        <w:t>easonable Clinical A</w:t>
      </w:r>
      <w:r w:rsidRPr="006B7B67">
        <w:rPr>
          <w:b/>
          <w:bCs/>
        </w:rPr>
        <w:t>ccommodations</w:t>
      </w:r>
    </w:p>
    <w:p w:rsidR="006B7B67" w:rsidRPr="006B7B67" w:rsidRDefault="006B7B67" w:rsidP="006B7B67">
      <w:r w:rsidRPr="006B7B67">
        <w:rPr>
          <w:i/>
          <w:iCs/>
        </w:rPr>
        <w:t>Jan Serrantino, Ed.D., University of California, Irvine</w:t>
      </w:r>
    </w:p>
    <w:p w:rsidR="006B7B67" w:rsidRPr="006B7B67" w:rsidRDefault="006B7B67" w:rsidP="006B7B67">
      <w:r w:rsidRPr="006B7B67">
        <w:rPr>
          <w:i/>
          <w:iCs/>
        </w:rPr>
        <w:t>Elisa Laird-Metke, J.D., Samuel Merritt University</w:t>
      </w:r>
    </w:p>
    <w:p w:rsidR="006B7B67" w:rsidRDefault="006B7B67"/>
    <w:p w:rsidR="006B7B67" w:rsidRPr="00ED4E47" w:rsidRDefault="006B7B67">
      <w:pPr>
        <w:rPr>
          <w:b/>
        </w:rPr>
      </w:pPr>
      <w:r w:rsidRPr="00ED4E47">
        <w:rPr>
          <w:b/>
        </w:rPr>
        <w:t>Today we’ll cover: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 xml:space="preserve">What are the primary considerations when evaluating a request for clinical accommodations? 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>When is a patient safety concern a legitimate reason to deny a request?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>How can you determine whether an accommodat</w:t>
      </w:r>
      <w:r w:rsidRPr="006B7B67">
        <w:t>ion would be a fundamental alteration?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>What are some typical clinical accommodations?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>How can I pr</w:t>
      </w:r>
      <w:r w:rsidRPr="006B7B67">
        <w:t>epare in advance to work with health science students?</w:t>
      </w:r>
    </w:p>
    <w:p w:rsidR="00000000" w:rsidRPr="006B7B67" w:rsidRDefault="009862AA" w:rsidP="006B7B67">
      <w:pPr>
        <w:numPr>
          <w:ilvl w:val="0"/>
          <w:numId w:val="1"/>
        </w:numPr>
      </w:pPr>
      <w:r w:rsidRPr="006B7B67">
        <w:t>What else do I need to keep in mind when working with health science programs?</w:t>
      </w:r>
    </w:p>
    <w:p w:rsidR="006B7B67" w:rsidRDefault="006B7B67"/>
    <w:p w:rsidR="006B7B67" w:rsidRPr="009862AA" w:rsidRDefault="006B7B67">
      <w:pPr>
        <w:rPr>
          <w:i/>
        </w:rPr>
      </w:pPr>
      <w:r w:rsidRPr="009862AA">
        <w:rPr>
          <w:i/>
        </w:rPr>
        <w:t>Refer to second handout (flowchart)</w:t>
      </w:r>
      <w:r w:rsidR="00D92F51" w:rsidRPr="009862AA">
        <w:rPr>
          <w:i/>
        </w:rPr>
        <w:t xml:space="preserve"> for the following discussion about the “4 questions.”</w:t>
      </w:r>
    </w:p>
    <w:p w:rsidR="006B7B67" w:rsidRDefault="006B7B67"/>
    <w:p w:rsidR="006B7B67" w:rsidRPr="00ED4E47" w:rsidRDefault="006B7B67" w:rsidP="006B7B67">
      <w:pPr>
        <w:rPr>
          <w:b/>
        </w:rPr>
      </w:pPr>
      <w:r w:rsidRPr="00ED4E47">
        <w:rPr>
          <w:b/>
        </w:rPr>
        <w:t xml:space="preserve">Is the student requesting “standard” accommodations that don’t fundamentally alter the academic program? If not, there are 4 questions to ask: </w:t>
      </w:r>
    </w:p>
    <w:p w:rsidR="006B7B67" w:rsidRDefault="006B7B67"/>
    <w:p w:rsidR="006B7B67" w:rsidRDefault="006B7B67" w:rsidP="006B7B67">
      <w:pPr>
        <w:pStyle w:val="ListParagraph"/>
        <w:numPr>
          <w:ilvl w:val="0"/>
          <w:numId w:val="2"/>
        </w:numPr>
      </w:pPr>
      <w:r w:rsidRPr="006B7B67">
        <w:t>Would the proposed accommodation result in a failure to meet any Technical Standard of the program?</w:t>
      </w:r>
    </w:p>
    <w:p w:rsidR="006B7B67" w:rsidRDefault="006B7B67" w:rsidP="006B7B67">
      <w:pPr>
        <w:pStyle w:val="ListParagraph"/>
        <w:numPr>
          <w:ilvl w:val="0"/>
          <w:numId w:val="2"/>
        </w:numPr>
      </w:pPr>
      <w:r w:rsidRPr="006B7B67">
        <w:t xml:space="preserve">Would the accommodation </w:t>
      </w:r>
      <w:r w:rsidRPr="006B7B67">
        <w:rPr>
          <w:i/>
          <w:iCs/>
        </w:rPr>
        <w:t>legitimately</w:t>
      </w:r>
      <w:r w:rsidRPr="006B7B67">
        <w:t xml:space="preserve"> jeopardize patient safety?</w:t>
      </w:r>
    </w:p>
    <w:p w:rsidR="006B7B67" w:rsidRDefault="006B7B67" w:rsidP="006B7B67">
      <w:pPr>
        <w:pStyle w:val="ListParagraph"/>
        <w:numPr>
          <w:ilvl w:val="1"/>
          <w:numId w:val="2"/>
        </w:numPr>
      </w:pPr>
      <w:r w:rsidRPr="006B7B67">
        <w:t>A disability accommodation is not required where it poses a direct threat to the health or safety of others.</w:t>
      </w:r>
      <w:r>
        <w:t xml:space="preserve"> </w:t>
      </w:r>
      <w:r w:rsidRPr="006B7B67">
        <w:t>42 U.S.C. § 12182(b)(3).</w:t>
      </w:r>
      <w:r>
        <w:t xml:space="preserve"> </w:t>
      </w:r>
      <w:r w:rsidRPr="006B7B67">
        <w:t>BUT…</w:t>
      </w:r>
    </w:p>
    <w:p w:rsidR="006B7B67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t>A school “must ensure that its safety requirements are based on actual risks, not on mere speculation, stereotypes, or generalizations about individuals with disabilities.”</w:t>
      </w:r>
      <w:r w:rsidRPr="006B7B67">
        <w:rPr>
          <w:vertAlign w:val="superscript"/>
        </w:rPr>
        <w:t xml:space="preserve"> </w:t>
      </w:r>
      <w:r w:rsidRPr="006B7B67">
        <w:t>28 C.F.R. 35.130(h). </w:t>
      </w:r>
    </w:p>
    <w:p w:rsidR="006B7B67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t xml:space="preserve">“In determining whether an individual poses a direct threat to the health or safety of others, a [school] must make an </w:t>
      </w:r>
      <w:r w:rsidRPr="006B7B67">
        <w:rPr>
          <w:u w:val="single"/>
        </w:rPr>
        <w:t>individualized assessment</w:t>
      </w:r>
      <w:r w:rsidRPr="006B7B67">
        <w:t xml:space="preserve">, based on reasonable judgment that relies on </w:t>
      </w:r>
      <w:r w:rsidRPr="006B7B67">
        <w:rPr>
          <w:u w:val="single"/>
        </w:rPr>
        <w:t>current medical knowledge</w:t>
      </w:r>
      <w:r w:rsidRPr="006B7B67">
        <w:t xml:space="preserve"> or on the best available objective evidence, to ascertain: the </w:t>
      </w:r>
      <w:r w:rsidRPr="006B7B67">
        <w:rPr>
          <w:u w:val="single"/>
        </w:rPr>
        <w:t>nature, duration, and severity of the risk</w:t>
      </w:r>
      <w:r w:rsidRPr="006B7B67">
        <w:t xml:space="preserve">; the </w:t>
      </w:r>
      <w:r w:rsidRPr="006B7B67">
        <w:rPr>
          <w:u w:val="single"/>
        </w:rPr>
        <w:t>probability</w:t>
      </w:r>
      <w:r w:rsidRPr="006B7B67">
        <w:t xml:space="preserve"> that the potential injury will actually occur; and whether </w:t>
      </w:r>
      <w:r w:rsidRPr="006B7B67">
        <w:rPr>
          <w:u w:val="single"/>
        </w:rPr>
        <w:t>reasonable modifications</w:t>
      </w:r>
      <w:r w:rsidRPr="006B7B67">
        <w:t xml:space="preserve"> of policies, practices, or procedures or the provision of auxiliary aids or services will mitigate the risk.”</w:t>
      </w:r>
      <w:r>
        <w:t xml:space="preserve"> </w:t>
      </w:r>
      <w:r w:rsidRPr="006B7B67">
        <w:t>28 C</w:t>
      </w:r>
      <w:r>
        <w:t>.</w:t>
      </w:r>
      <w:r w:rsidRPr="006B7B67">
        <w:t>F</w:t>
      </w:r>
      <w:r>
        <w:t>.</w:t>
      </w:r>
      <w:r w:rsidRPr="006B7B67">
        <w:t>R</w:t>
      </w:r>
      <w:r>
        <w:t>.</w:t>
      </w:r>
      <w:r w:rsidRPr="006B7B67">
        <w:t xml:space="preserve"> 36.208. </w:t>
      </w:r>
    </w:p>
    <w:p w:rsidR="006B7B67" w:rsidRPr="006B7B67" w:rsidRDefault="006B7B67" w:rsidP="006B7B67">
      <w:pPr>
        <w:pStyle w:val="ListParagraph"/>
        <w:numPr>
          <w:ilvl w:val="1"/>
          <w:numId w:val="2"/>
        </w:numPr>
      </w:pPr>
      <w:r>
        <w:rPr>
          <w:bCs/>
        </w:rPr>
        <w:t xml:space="preserve">Summary: </w:t>
      </w:r>
      <w:r w:rsidRPr="006B7B67">
        <w:rPr>
          <w:bCs/>
        </w:rPr>
        <w:t>Patient safety concerns must be: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evaluated on an individual basis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objective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 xml:space="preserve">the risks must be very bad and very likely, and 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there must be no suitable accommodations.</w:t>
      </w:r>
    </w:p>
    <w:p w:rsidR="00000000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rPr>
          <w:bCs/>
        </w:rPr>
        <w:t>Patient Safety Evaluation Tips</w:t>
      </w:r>
      <w:r>
        <w:rPr>
          <w:bCs/>
        </w:rPr>
        <w:t>—</w:t>
      </w:r>
      <w:r w:rsidR="009862AA" w:rsidRPr="006B7B67">
        <w:t>Ask</w:t>
      </w:r>
      <w:r>
        <w:t xml:space="preserve"> </w:t>
      </w:r>
      <w:r w:rsidR="009862AA" w:rsidRPr="006B7B67">
        <w:t xml:space="preserve">yourself: 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How would we ass</w:t>
      </w:r>
      <w:r w:rsidRPr="006B7B67">
        <w:t>ess safety risk for a student without a disability?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How would OCR/court view this?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Schools may only evaluate whether a stude</w:t>
      </w:r>
      <w:r w:rsidRPr="006B7B67">
        <w:t>nt is meeting the school’s own requirements—not what a future workplace may require.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Base concerns on actual student performance, not assumptions about students’ disabilities.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 xml:space="preserve">Alternate methods of providing care can be just as safe, even if different from the traditional ways. 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Alternate ways of providing care are regularly practiced in the “real world.”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lastRenderedPageBreak/>
        <w:t>Disability accommodations will be required in</w:t>
      </w:r>
      <w:r w:rsidRPr="006B7B67">
        <w:t xml:space="preserve"> the workplace, as well as in school.</w:t>
      </w:r>
    </w:p>
    <w:p w:rsidR="006B7B67" w:rsidRDefault="006B7B67" w:rsidP="006B7B67">
      <w:pPr>
        <w:pStyle w:val="ListParagraph"/>
        <w:numPr>
          <w:ilvl w:val="0"/>
          <w:numId w:val="2"/>
        </w:numPr>
      </w:pPr>
      <w:r w:rsidRPr="006B7B67">
        <w:t>Would the accommodation fundamentally alter the educational program?</w:t>
      </w:r>
    </w:p>
    <w:p w:rsidR="00000000" w:rsidRPr="006B7B67" w:rsidRDefault="009862AA" w:rsidP="006B7B67">
      <w:pPr>
        <w:pStyle w:val="ListParagraph"/>
        <w:numPr>
          <w:ilvl w:val="1"/>
          <w:numId w:val="2"/>
        </w:numPr>
      </w:pPr>
      <w:r w:rsidRPr="006B7B67">
        <w:t>Look at the sy</w:t>
      </w:r>
      <w:r w:rsidRPr="006B7B67">
        <w:t>llabus—what is being taught/measured?</w:t>
      </w:r>
    </w:p>
    <w:p w:rsidR="00000000" w:rsidRPr="006B7B67" w:rsidRDefault="009862AA" w:rsidP="006B7B67">
      <w:pPr>
        <w:pStyle w:val="ListParagraph"/>
        <w:numPr>
          <w:ilvl w:val="1"/>
          <w:numId w:val="2"/>
        </w:numPr>
      </w:pPr>
      <w:r w:rsidRPr="006B7B67">
        <w:t>Work with faculty to determine: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Essential functions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Core competencies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Alternative approaches (e.g., sim lab, intermediary, etc.)</w:t>
      </w:r>
    </w:p>
    <w:p w:rsidR="006B7B67" w:rsidRDefault="006B7B67" w:rsidP="006B7B67">
      <w:pPr>
        <w:pStyle w:val="ListParagraph"/>
        <w:numPr>
          <w:ilvl w:val="0"/>
          <w:numId w:val="2"/>
        </w:numPr>
      </w:pPr>
      <w:r w:rsidRPr="006B7B67">
        <w:t>Would the proposed accommodation cause an undue burden on the school?</w:t>
      </w:r>
    </w:p>
    <w:p w:rsidR="00000000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rPr>
          <w:i/>
          <w:iCs/>
        </w:rPr>
        <w:t xml:space="preserve">Argenyi v. Creighton </w:t>
      </w:r>
      <w:r w:rsidRPr="006B7B67">
        <w:t xml:space="preserve">(2013) (CART and interpreters): </w:t>
      </w:r>
      <w:r w:rsidR="009862AA" w:rsidRPr="006B7B67">
        <w:t>$200K not “burdensome”</w:t>
      </w:r>
    </w:p>
    <w:p w:rsidR="006B7B67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rPr>
          <w:i/>
          <w:iCs/>
        </w:rPr>
        <w:t xml:space="preserve">Featherstone v. Pacific Northwest University </w:t>
      </w:r>
      <w:r w:rsidRPr="006B7B67">
        <w:t xml:space="preserve">(2014) (CART and interpreters): 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Med school was just one year old—court said not an undue bu</w:t>
      </w:r>
      <w:r w:rsidRPr="006B7B67">
        <w:t>rden to provide interpreters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>Claim of no available interpreters in Yakima was deemed “incredulous”</w:t>
      </w:r>
    </w:p>
    <w:p w:rsidR="006B7B67" w:rsidRPr="006B7B67" w:rsidRDefault="006B7B67" w:rsidP="006B7B67">
      <w:pPr>
        <w:pStyle w:val="ListParagraph"/>
        <w:numPr>
          <w:ilvl w:val="1"/>
          <w:numId w:val="2"/>
        </w:numPr>
      </w:pPr>
      <w:r w:rsidRPr="006B7B67">
        <w:rPr>
          <w:i/>
          <w:iCs/>
        </w:rPr>
        <w:t xml:space="preserve">Searls v. Johns Hopkins </w:t>
      </w:r>
      <w:r w:rsidRPr="006B7B67">
        <w:t>(2016)</w:t>
      </w:r>
      <w:r w:rsidRPr="006B7B67">
        <w:rPr>
          <w:i/>
          <w:iCs/>
        </w:rPr>
        <w:t xml:space="preserve"> </w:t>
      </w:r>
      <w:r w:rsidRPr="006B7B67">
        <w:t>(interpreter for newly hired nurse):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 xml:space="preserve">Salary of interpreter would be more than the nurse was paid—court said </w:t>
      </w:r>
      <w:r w:rsidRPr="006B7B67">
        <w:t>not an undue burden to provide interpreter</w:t>
      </w:r>
    </w:p>
    <w:p w:rsidR="00000000" w:rsidRPr="006B7B67" w:rsidRDefault="009862AA" w:rsidP="006B7B67">
      <w:pPr>
        <w:pStyle w:val="ListParagraph"/>
        <w:numPr>
          <w:ilvl w:val="2"/>
          <w:numId w:val="2"/>
        </w:numPr>
      </w:pPr>
      <w:r w:rsidRPr="006B7B67">
        <w:t xml:space="preserve">Looked at entire operating budget for JHH ($1.7 </w:t>
      </w:r>
      <w:r w:rsidRPr="006B7B67">
        <w:rPr>
          <w:u w:val="single"/>
        </w:rPr>
        <w:t>B</w:t>
      </w:r>
      <w:r w:rsidRPr="006B7B67">
        <w:t>illion)</w:t>
      </w:r>
    </w:p>
    <w:p w:rsidR="006B7B67" w:rsidRPr="00D92F51" w:rsidRDefault="006B7B67" w:rsidP="006B7B67">
      <w:pPr>
        <w:pStyle w:val="ListParagraph"/>
        <w:numPr>
          <w:ilvl w:val="1"/>
          <w:numId w:val="2"/>
        </w:numPr>
      </w:pPr>
      <w:r w:rsidRPr="00D92F51">
        <w:rPr>
          <w:bCs/>
        </w:rPr>
        <w:t>Ability to pay for accommodations typically factors in:</w:t>
      </w:r>
    </w:p>
    <w:p w:rsidR="00000000" w:rsidRPr="006B7B67" w:rsidRDefault="009862AA" w:rsidP="00D92F51">
      <w:pPr>
        <w:pStyle w:val="ListParagraph"/>
        <w:numPr>
          <w:ilvl w:val="2"/>
          <w:numId w:val="2"/>
        </w:numPr>
      </w:pPr>
      <w:r w:rsidRPr="006B7B67">
        <w:t>Endowments</w:t>
      </w:r>
    </w:p>
    <w:p w:rsidR="00000000" w:rsidRPr="006B7B67" w:rsidRDefault="009862AA" w:rsidP="00D92F51">
      <w:pPr>
        <w:pStyle w:val="ListParagraph"/>
        <w:numPr>
          <w:ilvl w:val="2"/>
          <w:numId w:val="2"/>
        </w:numPr>
      </w:pPr>
      <w:r w:rsidRPr="006B7B67">
        <w:t>Entire university budget</w:t>
      </w:r>
    </w:p>
    <w:p w:rsidR="00000000" w:rsidRPr="006B7B67" w:rsidRDefault="009862AA" w:rsidP="00D92F51">
      <w:pPr>
        <w:pStyle w:val="ListParagraph"/>
        <w:numPr>
          <w:ilvl w:val="2"/>
          <w:numId w:val="2"/>
        </w:numPr>
      </w:pPr>
      <w:r w:rsidRPr="006B7B67">
        <w:t>Sports revenue</w:t>
      </w:r>
    </w:p>
    <w:p w:rsidR="006B7B67" w:rsidRDefault="006B7B67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Interactive Process</w:t>
      </w:r>
    </w:p>
    <w:p w:rsidR="00D92F51" w:rsidRPr="00D92F51" w:rsidRDefault="00D92F51" w:rsidP="00D92F51">
      <w:r w:rsidRPr="00D92F51">
        <w:t>Gather information from student:</w:t>
      </w:r>
    </w:p>
    <w:p w:rsidR="00000000" w:rsidRPr="00D92F51" w:rsidRDefault="009862AA" w:rsidP="00D92F51">
      <w:pPr>
        <w:numPr>
          <w:ilvl w:val="0"/>
          <w:numId w:val="11"/>
        </w:numPr>
      </w:pPr>
      <w:r w:rsidRPr="00D92F51">
        <w:t>Previous accommodations</w:t>
      </w:r>
    </w:p>
    <w:p w:rsidR="00000000" w:rsidRPr="00D92F51" w:rsidRDefault="009862AA" w:rsidP="00D92F51">
      <w:pPr>
        <w:numPr>
          <w:ilvl w:val="0"/>
          <w:numId w:val="11"/>
        </w:numPr>
      </w:pPr>
      <w:r w:rsidRPr="00D92F51">
        <w:t>Anticipated barriers</w:t>
      </w:r>
    </w:p>
    <w:p w:rsidR="00000000" w:rsidRPr="00D92F51" w:rsidRDefault="009862AA" w:rsidP="00D92F51">
      <w:pPr>
        <w:numPr>
          <w:ilvl w:val="0"/>
          <w:numId w:val="11"/>
        </w:numPr>
      </w:pPr>
      <w:r w:rsidRPr="00D92F51">
        <w:t>Treatment location, frequency</w:t>
      </w:r>
    </w:p>
    <w:p w:rsidR="00000000" w:rsidRPr="00D92F51" w:rsidRDefault="009862AA" w:rsidP="00D92F51">
      <w:pPr>
        <w:numPr>
          <w:ilvl w:val="0"/>
          <w:numId w:val="11"/>
        </w:numPr>
      </w:pPr>
      <w:r w:rsidRPr="00D92F51">
        <w:t>History and progno</w:t>
      </w:r>
      <w:r w:rsidRPr="00D92F51">
        <w:t>sis</w:t>
      </w:r>
    </w:p>
    <w:p w:rsidR="00D92F51" w:rsidRPr="00D92F51" w:rsidRDefault="00D92F51" w:rsidP="00D92F51">
      <w:r w:rsidRPr="00D92F51">
        <w:t xml:space="preserve">Help students plan in advance </w:t>
      </w:r>
      <w:r>
        <w:t>(</w:t>
      </w:r>
      <w:r w:rsidRPr="00D92F51">
        <w:t>Ex: plan for episodic flares</w:t>
      </w:r>
      <w:r>
        <w:t>)</w:t>
      </w:r>
    </w:p>
    <w:p w:rsidR="00D92F51" w:rsidRPr="00D92F51" w:rsidRDefault="00D92F51" w:rsidP="00D92F51">
      <w:r w:rsidRPr="00D92F51">
        <w:t xml:space="preserve">Be Creative </w:t>
      </w:r>
    </w:p>
    <w:p w:rsidR="00D92F51" w:rsidRPr="00D92F51" w:rsidRDefault="00D92F51" w:rsidP="00D92F51">
      <w:r w:rsidRPr="00D92F51">
        <w:t>Support Students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Potential Accommodations</w:t>
      </w:r>
    </w:p>
    <w:p w:rsidR="00000000" w:rsidRPr="00D92F51" w:rsidRDefault="009862AA" w:rsidP="00D92F51">
      <w:pPr>
        <w:numPr>
          <w:ilvl w:val="0"/>
          <w:numId w:val="12"/>
        </w:numPr>
      </w:pPr>
      <w:r w:rsidRPr="00D92F51">
        <w:rPr>
          <w:b/>
          <w:bCs/>
        </w:rPr>
        <w:t>Scheduling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Location of clerkships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Order of clerkships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Overnight call</w:t>
      </w:r>
    </w:p>
    <w:p w:rsidR="00000000" w:rsidRPr="00D92F51" w:rsidRDefault="009862AA" w:rsidP="00D92F51">
      <w:pPr>
        <w:numPr>
          <w:ilvl w:val="0"/>
          <w:numId w:val="12"/>
        </w:numPr>
      </w:pPr>
      <w:r w:rsidRPr="00D92F51">
        <w:rPr>
          <w:b/>
          <w:bCs/>
        </w:rPr>
        <w:t>Leave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Long-term (1 year) vs. short-term (1 clerkship)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Release from clinic to attend appointments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Modification to attendance policy</w:t>
      </w:r>
    </w:p>
    <w:p w:rsidR="00000000" w:rsidRPr="00D92F51" w:rsidRDefault="009862AA" w:rsidP="00D92F51">
      <w:pPr>
        <w:numPr>
          <w:ilvl w:val="0"/>
          <w:numId w:val="12"/>
        </w:numPr>
      </w:pPr>
      <w:r w:rsidRPr="00D92F51">
        <w:rPr>
          <w:b/>
          <w:bCs/>
        </w:rPr>
        <w:t>Modified approach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 xml:space="preserve">SIM lab practice </w:t>
      </w:r>
    </w:p>
    <w:p w:rsidR="00000000" w:rsidRPr="00D92F51" w:rsidRDefault="009862AA" w:rsidP="00D92F51">
      <w:pPr>
        <w:numPr>
          <w:ilvl w:val="0"/>
          <w:numId w:val="12"/>
        </w:numPr>
      </w:pPr>
      <w:r w:rsidRPr="00D92F51">
        <w:rPr>
          <w:b/>
          <w:bCs/>
        </w:rPr>
        <w:t>Assistive Technology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Screen readers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Smart pens</w:t>
      </w:r>
    </w:p>
    <w:p w:rsidR="00000000" w:rsidRPr="00D92F51" w:rsidRDefault="009862AA" w:rsidP="00D92F51">
      <w:pPr>
        <w:numPr>
          <w:ilvl w:val="0"/>
          <w:numId w:val="12"/>
        </w:numPr>
      </w:pPr>
      <w:r w:rsidRPr="00D92F51">
        <w:rPr>
          <w:b/>
          <w:bCs/>
        </w:rPr>
        <w:t>Communication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lastRenderedPageBreak/>
        <w:t>Cell phones, text pagers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CART, interpreters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Amplification devices</w:t>
      </w:r>
    </w:p>
    <w:p w:rsidR="00000000" w:rsidRPr="00D92F51" w:rsidRDefault="009862AA" w:rsidP="00D92F51">
      <w:pPr>
        <w:numPr>
          <w:ilvl w:val="1"/>
          <w:numId w:val="12"/>
        </w:numPr>
      </w:pPr>
      <w:r w:rsidRPr="00D92F51">
        <w:t>Early notification of patient presentations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How can I prepare in advance?</w:t>
      </w:r>
      <w:r>
        <w:rPr>
          <w:b/>
          <w:bCs/>
        </w:rPr>
        <w:t xml:space="preserve"> (</w:t>
      </w:r>
      <w:r w:rsidR="009862AA">
        <w:rPr>
          <w:b/>
          <w:bCs/>
        </w:rPr>
        <w:t>We will cover the following four points in the next few minutes</w:t>
      </w:r>
      <w:r>
        <w:rPr>
          <w:b/>
          <w:bCs/>
        </w:rPr>
        <w:t>)</w:t>
      </w:r>
    </w:p>
    <w:p w:rsidR="00000000" w:rsidRPr="00D92F51" w:rsidRDefault="009862AA" w:rsidP="00D92F51">
      <w:pPr>
        <w:numPr>
          <w:ilvl w:val="0"/>
          <w:numId w:val="14"/>
        </w:numPr>
      </w:pPr>
      <w:r w:rsidRPr="00D92F51">
        <w:t>Toolkit</w:t>
      </w:r>
    </w:p>
    <w:p w:rsidR="00000000" w:rsidRPr="00D92F51" w:rsidRDefault="009862AA" w:rsidP="00D92F51">
      <w:pPr>
        <w:numPr>
          <w:ilvl w:val="0"/>
          <w:numId w:val="14"/>
        </w:numPr>
      </w:pPr>
      <w:r w:rsidRPr="00D92F51">
        <w:t>Familiarity with clinical sites</w:t>
      </w:r>
    </w:p>
    <w:p w:rsidR="00000000" w:rsidRPr="00D92F51" w:rsidRDefault="009862AA" w:rsidP="00D92F51">
      <w:pPr>
        <w:numPr>
          <w:ilvl w:val="0"/>
          <w:numId w:val="14"/>
        </w:numPr>
      </w:pPr>
      <w:r w:rsidRPr="00D92F51">
        <w:t>Proactive planning with students</w:t>
      </w:r>
    </w:p>
    <w:p w:rsidR="00000000" w:rsidRPr="00D92F51" w:rsidRDefault="009862AA" w:rsidP="00D92F51">
      <w:pPr>
        <w:numPr>
          <w:ilvl w:val="0"/>
          <w:numId w:val="14"/>
        </w:numPr>
      </w:pPr>
      <w:r w:rsidRPr="00D92F51">
        <w:t>Developing a list of Collaborative Partners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Build a health sciences toolkit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Program Orientation Schedules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Technical Standards  &amp; student handbook for each program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HS Program sch</w:t>
      </w:r>
      <w:r w:rsidRPr="00D92F51">
        <w:t>edules and timelines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Campus/Program calendars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Faculty/Clinical &amp; Program</w:t>
      </w:r>
      <w:r w:rsidRPr="00D92F51">
        <w:t xml:space="preserve"> Director contact information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Learning Specialist contact information, schedules, offerings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National Licensing boards accommodation request processes, timelines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Clinical site locations and visitation notes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t>Education/Clerkship committee meetings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rPr>
          <w:i/>
          <w:iCs/>
        </w:rPr>
        <w:t>The Guide to Assisting Students with Disabilities</w:t>
      </w:r>
      <w:r w:rsidR="00D92F51">
        <w:rPr>
          <w:lang w:val="is-IS"/>
        </w:rPr>
        <w:t>… book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rPr>
          <w:lang w:val="is-IS"/>
        </w:rPr>
        <w:t>HS caselaw</w:t>
      </w:r>
    </w:p>
    <w:p w:rsidR="00000000" w:rsidRPr="00D92F51" w:rsidRDefault="009862AA" w:rsidP="00D92F51">
      <w:pPr>
        <w:numPr>
          <w:ilvl w:val="0"/>
          <w:numId w:val="15"/>
        </w:numPr>
      </w:pPr>
      <w:r w:rsidRPr="00D92F51">
        <w:rPr>
          <w:lang w:val="is-IS"/>
        </w:rPr>
        <w:t>Spreadsheet of functional limitation and previously approved accommodation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Know the clinical sites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Labs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Assistive Technology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Patient Caseload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Order of rotations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Location of rotat</w:t>
      </w:r>
      <w:r w:rsidRPr="00D92F51">
        <w:t>ions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Equipment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Identify barriers within site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Do clinical observations in advance</w:t>
      </w:r>
    </w:p>
    <w:p w:rsidR="00000000" w:rsidRPr="00D92F51" w:rsidRDefault="009862AA" w:rsidP="00D92F51">
      <w:pPr>
        <w:numPr>
          <w:ilvl w:val="0"/>
          <w:numId w:val="17"/>
        </w:numPr>
      </w:pPr>
      <w:r w:rsidRPr="00D92F51">
        <w:t>Ask fieldwork coordinators, faculty, clinicians</w:t>
      </w:r>
    </w:p>
    <w:p w:rsidR="00D92F51" w:rsidRPr="00D92F51" w:rsidRDefault="00D92F51" w:rsidP="00D92F51">
      <w:r w:rsidRPr="00D92F51">
        <w:t xml:space="preserve"> </w:t>
      </w:r>
    </w:p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Develop your team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Administrators, faculty, program support staff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Enlist help of your IT/ETS team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Bring in experts when needed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Document the decision process:</w:t>
      </w:r>
    </w:p>
    <w:p w:rsidR="00000000" w:rsidRPr="00D92F51" w:rsidRDefault="009862AA" w:rsidP="00D92F51">
      <w:pPr>
        <w:numPr>
          <w:ilvl w:val="1"/>
          <w:numId w:val="18"/>
        </w:numPr>
      </w:pPr>
      <w:r w:rsidRPr="00D92F51">
        <w:t>make notes</w:t>
      </w:r>
    </w:p>
    <w:p w:rsidR="00000000" w:rsidRPr="00D92F51" w:rsidRDefault="009862AA" w:rsidP="00D92F51">
      <w:pPr>
        <w:numPr>
          <w:ilvl w:val="1"/>
          <w:numId w:val="18"/>
        </w:numPr>
      </w:pPr>
      <w:r w:rsidRPr="00D92F51">
        <w:t>save emails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As</w:t>
      </w:r>
      <w:r w:rsidRPr="00D92F51">
        <w:t>k Listserv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Use resources like Job Accommodation Network (JAN)</w:t>
      </w:r>
    </w:p>
    <w:p w:rsidR="00000000" w:rsidRPr="00D92F51" w:rsidRDefault="009862AA" w:rsidP="00D92F51">
      <w:pPr>
        <w:numPr>
          <w:ilvl w:val="0"/>
          <w:numId w:val="18"/>
        </w:numPr>
      </w:pPr>
      <w:r w:rsidRPr="00D92F51">
        <w:t>Go to specialized organizations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National Organizations</w:t>
      </w:r>
    </w:p>
    <w:p w:rsidR="00D92F51" w:rsidRPr="00D92F51" w:rsidRDefault="00D92F51" w:rsidP="00D92F51">
      <w:r w:rsidRPr="00D92F51">
        <w:lastRenderedPageBreak/>
        <w:t>Association of Medical Professionals wi</w:t>
      </w:r>
      <w:r>
        <w:t xml:space="preserve">th Hearing Loss: </w:t>
      </w:r>
      <w:hyperlink r:id="rId8" w:history="1">
        <w:r w:rsidRPr="00B77299">
          <w:rPr>
            <w:rStyle w:val="Hyperlink"/>
          </w:rPr>
          <w:t>www.amphl.org</w:t>
        </w:r>
      </w:hyperlink>
      <w:r>
        <w:t xml:space="preserve"> </w:t>
      </w:r>
    </w:p>
    <w:p w:rsidR="00D92F51" w:rsidRPr="00D92F51" w:rsidRDefault="00D92F51" w:rsidP="00D92F51">
      <w:r w:rsidRPr="00D92F51">
        <w:t>Canadian Association of Physicians with Disabilities</w:t>
      </w:r>
      <w:r>
        <w:t xml:space="preserve">: </w:t>
      </w:r>
      <w:hyperlink r:id="rId9" w:history="1">
        <w:r w:rsidRPr="00B77299">
          <w:rPr>
            <w:rStyle w:val="Hyperlink"/>
          </w:rPr>
          <w:t>www.capd.ca</w:t>
        </w:r>
      </w:hyperlink>
      <w:r>
        <w:t xml:space="preserve"> </w:t>
      </w:r>
    </w:p>
    <w:p w:rsidR="00D92F51" w:rsidRPr="00D92F51" w:rsidRDefault="00D92F51" w:rsidP="00D92F51">
      <w:r w:rsidRPr="00D92F51">
        <w:t>Coalition for Disability Access in Health Science and Medical Education</w:t>
      </w:r>
      <w:r>
        <w:t xml:space="preserve">: </w:t>
      </w:r>
      <w:r w:rsidRPr="00D92F51">
        <w:t>sds.ucsf.edu/coalition</w:t>
      </w:r>
      <w:r>
        <w:t xml:space="preserve"> </w:t>
      </w:r>
    </w:p>
    <w:p w:rsidR="00D92F51" w:rsidRPr="00D92F51" w:rsidRDefault="00D92F51" w:rsidP="00D92F51">
      <w:pPr>
        <w:ind w:left="360" w:hanging="360"/>
      </w:pPr>
      <w:r w:rsidRPr="00D92F51">
        <w:t>Council on Access, Prevention and Interprofessional Relation</w:t>
      </w:r>
      <w:r>
        <w:t xml:space="preserve">s (American Dental Association): </w:t>
      </w:r>
      <w:hyperlink r:id="rId10" w:history="1">
        <w:r w:rsidRPr="00B77299">
          <w:rPr>
            <w:rStyle w:val="Hyperlink"/>
          </w:rPr>
          <w:t>altdentalcareers@ada.org</w:t>
        </w:r>
      </w:hyperlink>
      <w:r>
        <w:t xml:space="preserve"> </w:t>
      </w:r>
    </w:p>
    <w:p w:rsidR="00D92F51" w:rsidRPr="00D92F51" w:rsidRDefault="00D92F51" w:rsidP="00D92F51">
      <w:r w:rsidRPr="00D92F51">
        <w:t>Exceptional Nurse</w:t>
      </w:r>
      <w:r>
        <w:t xml:space="preserve">: </w:t>
      </w:r>
      <w:hyperlink r:id="rId11" w:history="1">
        <w:r w:rsidRPr="00B77299">
          <w:rPr>
            <w:rStyle w:val="Hyperlink"/>
          </w:rPr>
          <w:t>www.exceptionalnurse.com</w:t>
        </w:r>
      </w:hyperlink>
      <w:r>
        <w:t xml:space="preserve"> </w:t>
      </w:r>
    </w:p>
    <w:p w:rsidR="00D92F51" w:rsidRPr="00D92F51" w:rsidRDefault="00D92F51" w:rsidP="00D92F51">
      <w:r w:rsidRPr="00D92F51">
        <w:t>National Organization of Nurses with Disabilities</w:t>
      </w:r>
      <w:r>
        <w:t xml:space="preserve">: </w:t>
      </w:r>
      <w:hyperlink r:id="rId12" w:history="1">
        <w:r w:rsidRPr="00B77299">
          <w:rPr>
            <w:rStyle w:val="Hyperlink"/>
          </w:rPr>
          <w:t>www.nond.org</w:t>
        </w:r>
      </w:hyperlink>
      <w:r>
        <w:t xml:space="preserve"> </w:t>
      </w:r>
    </w:p>
    <w:p w:rsidR="00D92F51" w:rsidRPr="00D92F51" w:rsidRDefault="00D92F51" w:rsidP="00D92F51">
      <w:r w:rsidRPr="00D92F51">
        <w:t>Society of Healthcare Professionals with Disabilities</w:t>
      </w:r>
      <w:r>
        <w:t xml:space="preserve">: </w:t>
      </w:r>
      <w:hyperlink r:id="rId13" w:history="1">
        <w:r w:rsidRPr="00B77299">
          <w:rPr>
            <w:rStyle w:val="Hyperlink"/>
          </w:rPr>
          <w:t>www.disabilitysociety.org</w:t>
        </w:r>
      </w:hyperlink>
      <w:r>
        <w:t xml:space="preserve"> </w:t>
      </w:r>
    </w:p>
    <w:p w:rsidR="00D92F51" w:rsidRPr="00D92F51" w:rsidRDefault="00D92F51" w:rsidP="00D92F51">
      <w:r w:rsidRPr="00D92F51">
        <w:t>Society of Pharmacists with Disabilities</w:t>
      </w:r>
      <w:r>
        <w:t xml:space="preserve">: </w:t>
      </w:r>
      <w:hyperlink r:id="rId14" w:history="1">
        <w:r w:rsidRPr="00B77299">
          <w:rPr>
            <w:rStyle w:val="Hyperlink"/>
          </w:rPr>
          <w:t>www.pharmacistswithdisabilities.org</w:t>
        </w:r>
      </w:hyperlink>
      <w:r>
        <w:t xml:space="preserve"> </w:t>
      </w:r>
    </w:p>
    <w:p w:rsidR="00D92F51" w:rsidRDefault="00D92F51" w:rsidP="00D92F51">
      <w:r w:rsidRPr="00D92F51">
        <w:t>Society of Physicians with Disabilities</w:t>
      </w:r>
      <w:r>
        <w:t xml:space="preserve">: </w:t>
      </w:r>
      <w:hyperlink r:id="rId15" w:history="1">
        <w:r w:rsidRPr="00B77299">
          <w:rPr>
            <w:rStyle w:val="Hyperlink"/>
          </w:rPr>
          <w:t>www.physicianswithdisabilities.org</w:t>
        </w:r>
      </w:hyperlink>
      <w:r>
        <w:t xml:space="preserve"> </w:t>
      </w:r>
    </w:p>
    <w:p w:rsidR="00D92F51" w:rsidRDefault="00D92F51" w:rsidP="00D92F51"/>
    <w:p w:rsidR="00D92F51" w:rsidRDefault="00D92F51" w:rsidP="00D92F51">
      <w:pPr>
        <w:rPr>
          <w:b/>
          <w:bCs/>
        </w:rPr>
      </w:pPr>
      <w:r w:rsidRPr="00D92F51">
        <w:rPr>
          <w:b/>
          <w:bCs/>
        </w:rPr>
        <w:t>Other considerations: Privacy</w:t>
      </w:r>
    </w:p>
    <w:p w:rsidR="00D92F51" w:rsidRPr="00D92F51" w:rsidRDefault="00D92F51" w:rsidP="00D92F51">
      <w:r w:rsidRPr="00D92F51">
        <w:rPr>
          <w:bCs/>
        </w:rPr>
        <w:t>Keep it on a need-to-know basis:</w:t>
      </w:r>
    </w:p>
    <w:p w:rsidR="00000000" w:rsidRPr="00D92F51" w:rsidRDefault="009862AA" w:rsidP="00D92F51">
      <w:pPr>
        <w:numPr>
          <w:ilvl w:val="0"/>
          <w:numId w:val="19"/>
        </w:numPr>
      </w:pPr>
      <w:r w:rsidRPr="00D92F51">
        <w:t>Clerkship</w:t>
      </w:r>
      <w:r w:rsidRPr="00D92F51">
        <w:t xml:space="preserve"> director </w:t>
      </w:r>
    </w:p>
    <w:p w:rsidR="00000000" w:rsidRPr="00D92F51" w:rsidRDefault="009862AA" w:rsidP="00D92F51">
      <w:pPr>
        <w:numPr>
          <w:ilvl w:val="0"/>
          <w:numId w:val="19"/>
        </w:numPr>
      </w:pPr>
      <w:r w:rsidRPr="00D92F51">
        <w:t>Attending</w:t>
      </w:r>
    </w:p>
    <w:p w:rsidR="00000000" w:rsidRPr="00D92F51" w:rsidRDefault="009862AA" w:rsidP="00D92F51">
      <w:pPr>
        <w:numPr>
          <w:ilvl w:val="0"/>
          <w:numId w:val="19"/>
        </w:numPr>
      </w:pPr>
      <w:r w:rsidRPr="00D92F51">
        <w:t>Preceptor</w:t>
      </w:r>
    </w:p>
    <w:p w:rsidR="00000000" w:rsidRPr="00D92F51" w:rsidRDefault="009862AA" w:rsidP="00D92F51">
      <w:pPr>
        <w:numPr>
          <w:ilvl w:val="0"/>
          <w:numId w:val="19"/>
        </w:numPr>
      </w:pPr>
      <w:r w:rsidRPr="00D92F51">
        <w:t>Exam Proctor</w:t>
      </w:r>
    </w:p>
    <w:p w:rsidR="00000000" w:rsidRPr="00D92F51" w:rsidRDefault="009862AA" w:rsidP="00D92F51">
      <w:pPr>
        <w:numPr>
          <w:ilvl w:val="0"/>
          <w:numId w:val="19"/>
        </w:numPr>
      </w:pPr>
      <w:r w:rsidRPr="00D92F51">
        <w:t>Others (IT, Floor/Ward Supervisor)</w:t>
      </w:r>
    </w:p>
    <w:p w:rsidR="00D92F51" w:rsidRPr="00D92F51" w:rsidRDefault="00D92F51" w:rsidP="00D92F51"/>
    <w:p w:rsidR="00D92F51" w:rsidRDefault="009862AA" w:rsidP="00D92F51">
      <w:pPr>
        <w:rPr>
          <w:b/>
          <w:bCs/>
        </w:rPr>
      </w:pPr>
      <w:r>
        <w:rPr>
          <w:b/>
          <w:bCs/>
        </w:rPr>
        <w:t>Conclusion:</w:t>
      </w:r>
      <w:bookmarkStart w:id="0" w:name="_GoBack"/>
      <w:bookmarkEnd w:id="0"/>
    </w:p>
    <w:p w:rsidR="00000000" w:rsidRPr="00D92F51" w:rsidRDefault="009862AA" w:rsidP="00D92F51">
      <w:pPr>
        <w:numPr>
          <w:ilvl w:val="0"/>
          <w:numId w:val="20"/>
        </w:numPr>
      </w:pPr>
      <w:r w:rsidRPr="00D92F51">
        <w:t>Do not make</w:t>
      </w:r>
      <w:r w:rsidRPr="00D92F51">
        <w:t xml:space="preserve"> assumptions</w:t>
      </w:r>
    </w:p>
    <w:p w:rsidR="00000000" w:rsidRPr="00D92F51" w:rsidRDefault="009862AA" w:rsidP="00D92F51">
      <w:pPr>
        <w:numPr>
          <w:ilvl w:val="0"/>
          <w:numId w:val="20"/>
        </w:numPr>
      </w:pPr>
      <w:r w:rsidRPr="00D92F51">
        <w:t>Students don’t know what they don’t know</w:t>
      </w:r>
    </w:p>
    <w:p w:rsidR="00000000" w:rsidRPr="00D92F51" w:rsidRDefault="009862AA" w:rsidP="00D92F51">
      <w:pPr>
        <w:numPr>
          <w:ilvl w:val="0"/>
          <w:numId w:val="20"/>
        </w:numPr>
      </w:pPr>
      <w:r w:rsidRPr="00D92F51">
        <w:t>Take a pragmatic approach</w:t>
      </w:r>
    </w:p>
    <w:p w:rsidR="00000000" w:rsidRPr="00D92F51" w:rsidRDefault="009862AA" w:rsidP="00D92F51">
      <w:pPr>
        <w:numPr>
          <w:ilvl w:val="1"/>
          <w:numId w:val="20"/>
        </w:numPr>
      </w:pPr>
      <w:r w:rsidRPr="00D92F51">
        <w:t>Address the barriers</w:t>
      </w:r>
    </w:p>
    <w:p w:rsidR="00000000" w:rsidRPr="00D92F51" w:rsidRDefault="009862AA" w:rsidP="00D92F51">
      <w:pPr>
        <w:numPr>
          <w:ilvl w:val="1"/>
          <w:numId w:val="20"/>
        </w:numPr>
      </w:pPr>
      <w:r w:rsidRPr="00D92F51">
        <w:t>Anticipate</w:t>
      </w:r>
      <w:r w:rsidRPr="00D92F51">
        <w:t xml:space="preserve"> coming issues</w:t>
      </w:r>
    </w:p>
    <w:p w:rsidR="00000000" w:rsidRPr="00D92F51" w:rsidRDefault="009862AA" w:rsidP="00D92F51">
      <w:pPr>
        <w:numPr>
          <w:ilvl w:val="0"/>
          <w:numId w:val="20"/>
        </w:numPr>
      </w:pPr>
      <w:r w:rsidRPr="00D92F51">
        <w:t>Communicate early and often</w:t>
      </w:r>
    </w:p>
    <w:p w:rsidR="00D92F51" w:rsidRPr="00D92F51" w:rsidRDefault="00D92F51" w:rsidP="00D92F51"/>
    <w:sectPr w:rsidR="00D92F51" w:rsidRPr="00D92F5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C0" w:rsidRDefault="00A66DC0" w:rsidP="00A66DC0">
      <w:r>
        <w:separator/>
      </w:r>
    </w:p>
  </w:endnote>
  <w:endnote w:type="continuationSeparator" w:id="0">
    <w:p w:rsidR="00A66DC0" w:rsidRDefault="00A66DC0" w:rsidP="00A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1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DC0" w:rsidRDefault="00A66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6DC0" w:rsidRDefault="00A6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C0" w:rsidRDefault="00A66DC0" w:rsidP="00A66DC0">
      <w:r>
        <w:separator/>
      </w:r>
    </w:p>
  </w:footnote>
  <w:footnote w:type="continuationSeparator" w:id="0">
    <w:p w:rsidR="00A66DC0" w:rsidRDefault="00A66DC0" w:rsidP="00A6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143"/>
    <w:multiLevelType w:val="hybridMultilevel"/>
    <w:tmpl w:val="B6DA6614"/>
    <w:lvl w:ilvl="0" w:tplc="74FA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D05E">
      <w:start w:val="1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23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2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8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A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C359B"/>
    <w:multiLevelType w:val="hybridMultilevel"/>
    <w:tmpl w:val="60F4FD46"/>
    <w:lvl w:ilvl="0" w:tplc="12689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2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AA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B77466"/>
    <w:multiLevelType w:val="hybridMultilevel"/>
    <w:tmpl w:val="99AA8624"/>
    <w:lvl w:ilvl="0" w:tplc="77CC4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F1BC">
      <w:start w:val="1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C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0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F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65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6431B3"/>
    <w:multiLevelType w:val="hybridMultilevel"/>
    <w:tmpl w:val="BB74064A"/>
    <w:lvl w:ilvl="0" w:tplc="AEDE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4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C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8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0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2822F9"/>
    <w:multiLevelType w:val="hybridMultilevel"/>
    <w:tmpl w:val="BE58DDAE"/>
    <w:lvl w:ilvl="0" w:tplc="E9FC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F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A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E5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2C1CC5"/>
    <w:multiLevelType w:val="hybridMultilevel"/>
    <w:tmpl w:val="2DEA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0A1E"/>
    <w:multiLevelType w:val="hybridMultilevel"/>
    <w:tmpl w:val="8392E22E"/>
    <w:lvl w:ilvl="0" w:tplc="98F0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60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6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7D0539"/>
    <w:multiLevelType w:val="hybridMultilevel"/>
    <w:tmpl w:val="23EA18FA"/>
    <w:lvl w:ilvl="0" w:tplc="70AA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4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25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1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93E7D"/>
    <w:multiLevelType w:val="hybridMultilevel"/>
    <w:tmpl w:val="03DA05EC"/>
    <w:lvl w:ilvl="0" w:tplc="678A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2A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A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A1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6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A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E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E71C78"/>
    <w:multiLevelType w:val="hybridMultilevel"/>
    <w:tmpl w:val="A1C0C5BA"/>
    <w:lvl w:ilvl="0" w:tplc="F9B66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C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0D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4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2B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A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6F0CD6"/>
    <w:multiLevelType w:val="hybridMultilevel"/>
    <w:tmpl w:val="2D021C26"/>
    <w:lvl w:ilvl="0" w:tplc="511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6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9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8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C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122ED9"/>
    <w:multiLevelType w:val="hybridMultilevel"/>
    <w:tmpl w:val="FDC2A7AC"/>
    <w:lvl w:ilvl="0" w:tplc="F518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4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A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0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E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6D24E4"/>
    <w:multiLevelType w:val="hybridMultilevel"/>
    <w:tmpl w:val="FBBE2E90"/>
    <w:lvl w:ilvl="0" w:tplc="AF04A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EF7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C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E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4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C96E2E"/>
    <w:multiLevelType w:val="hybridMultilevel"/>
    <w:tmpl w:val="507864AA"/>
    <w:lvl w:ilvl="0" w:tplc="6310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064E4">
      <w:start w:val="8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5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0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8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8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A59EC"/>
    <w:multiLevelType w:val="hybridMultilevel"/>
    <w:tmpl w:val="E576735A"/>
    <w:lvl w:ilvl="0" w:tplc="B70CB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6AF0">
      <w:start w:val="2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8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A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EE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2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82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63D66"/>
    <w:multiLevelType w:val="hybridMultilevel"/>
    <w:tmpl w:val="4712E8D8"/>
    <w:lvl w:ilvl="0" w:tplc="295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0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0A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C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931DF0"/>
    <w:multiLevelType w:val="hybridMultilevel"/>
    <w:tmpl w:val="6FCEC0B0"/>
    <w:lvl w:ilvl="0" w:tplc="9A22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4A68">
      <w:start w:val="1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6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0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EC22B3"/>
    <w:multiLevelType w:val="hybridMultilevel"/>
    <w:tmpl w:val="C988D998"/>
    <w:lvl w:ilvl="0" w:tplc="5136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A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2F3A9F"/>
    <w:multiLevelType w:val="hybridMultilevel"/>
    <w:tmpl w:val="32DC90F4"/>
    <w:lvl w:ilvl="0" w:tplc="4584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C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C5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A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EA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0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B87704"/>
    <w:multiLevelType w:val="hybridMultilevel"/>
    <w:tmpl w:val="720CCEC2"/>
    <w:lvl w:ilvl="0" w:tplc="7A2C8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6929A">
      <w:start w:val="15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A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8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C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67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9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18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7"/>
    <w:rsid w:val="004339AA"/>
    <w:rsid w:val="006B7B67"/>
    <w:rsid w:val="0073745B"/>
    <w:rsid w:val="00794BB7"/>
    <w:rsid w:val="009862AA"/>
    <w:rsid w:val="00A66DC0"/>
    <w:rsid w:val="00D92F51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C0"/>
  </w:style>
  <w:style w:type="paragraph" w:styleId="Footer">
    <w:name w:val="footer"/>
    <w:basedOn w:val="Normal"/>
    <w:link w:val="FooterChar"/>
    <w:uiPriority w:val="99"/>
    <w:unhideWhenUsed/>
    <w:rsid w:val="00A66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C0"/>
  </w:style>
  <w:style w:type="paragraph" w:styleId="Footer">
    <w:name w:val="footer"/>
    <w:basedOn w:val="Normal"/>
    <w:link w:val="FooterChar"/>
    <w:uiPriority w:val="99"/>
    <w:unhideWhenUsed/>
    <w:rsid w:val="00A66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6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8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8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8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7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3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8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7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7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21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67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9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0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9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0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9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25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06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559">
          <w:marLeft w:val="152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7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9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hl.org" TargetMode="External"/><Relationship Id="rId13" Type="http://schemas.openxmlformats.org/officeDocument/2006/relationships/hyperlink" Target="http://www.disabilitysociety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n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ceptionalnur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ysicianswithdisabilities.org" TargetMode="External"/><Relationship Id="rId10" Type="http://schemas.openxmlformats.org/officeDocument/2006/relationships/hyperlink" Target="mailto:altdentalcareers@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d.ca" TargetMode="External"/><Relationship Id="rId14" Type="http://schemas.openxmlformats.org/officeDocument/2006/relationships/hyperlink" Target="http://www.pharmacistswithdisabil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Laird-Metke</dc:creator>
  <cp:lastModifiedBy>Elisa Laird-Metke</cp:lastModifiedBy>
  <cp:revision>3</cp:revision>
  <dcterms:created xsi:type="dcterms:W3CDTF">2017-07-06T21:43:00Z</dcterms:created>
  <dcterms:modified xsi:type="dcterms:W3CDTF">2017-07-07T17:10:00Z</dcterms:modified>
</cp:coreProperties>
</file>